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EE"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sidRPr="00546449">
        <w:rPr>
          <w:rFonts w:ascii="Times New Roman" w:hAnsi="Times New Roman"/>
          <w:b/>
          <w:bCs/>
          <w:sz w:val="24"/>
          <w:szCs w:val="24"/>
          <w:lang w:val="en-US"/>
        </w:rPr>
        <w:t>KEBIJAKAN HUKUM PIDANA DALAM PENANGGULAN TINDAK PIDANA BIDANG PERBANKAN</w:t>
      </w:r>
    </w:p>
    <w:p w:rsidR="00B7722F" w:rsidRDefault="00B7722F" w:rsidP="008063EE">
      <w:pPr>
        <w:widowControl w:val="0"/>
        <w:autoSpaceDE w:val="0"/>
        <w:autoSpaceDN w:val="0"/>
        <w:adjustRightInd w:val="0"/>
        <w:spacing w:after="0" w:line="480" w:lineRule="auto"/>
        <w:jc w:val="center"/>
        <w:rPr>
          <w:rFonts w:ascii="Times New Roman" w:hAnsi="Times New Roman"/>
          <w:b/>
          <w:bCs/>
          <w:sz w:val="24"/>
          <w:szCs w:val="24"/>
          <w:lang w:val="en-US"/>
        </w:rPr>
      </w:pPr>
    </w:p>
    <w:p w:rsidR="00B7722F" w:rsidRPr="00546449" w:rsidRDefault="00B7722F" w:rsidP="00B7722F">
      <w:pPr>
        <w:widowControl w:val="0"/>
        <w:autoSpaceDE w:val="0"/>
        <w:autoSpaceDN w:val="0"/>
        <w:adjustRightInd w:val="0"/>
        <w:spacing w:after="0" w:line="480" w:lineRule="auto"/>
        <w:jc w:val="center"/>
        <w:rPr>
          <w:rFonts w:ascii="Times New Roman" w:hAnsi="Times New Roman"/>
          <w:b/>
          <w:bCs/>
          <w:sz w:val="24"/>
          <w:szCs w:val="24"/>
          <w:lang w:val="en-US"/>
        </w:rPr>
      </w:pPr>
      <w:r w:rsidRPr="00546449">
        <w:rPr>
          <w:rFonts w:ascii="Times New Roman" w:hAnsi="Times New Roman"/>
          <w:b/>
          <w:bCs/>
          <w:sz w:val="24"/>
          <w:szCs w:val="24"/>
          <w:lang w:val="en-US"/>
        </w:rPr>
        <w:t>JURNAL ILMIAH</w:t>
      </w:r>
    </w:p>
    <w:p w:rsidR="008063EE" w:rsidRDefault="008063EE" w:rsidP="008063EE">
      <w:pPr>
        <w:widowControl w:val="0"/>
        <w:autoSpaceDE w:val="0"/>
        <w:autoSpaceDN w:val="0"/>
        <w:adjustRightInd w:val="0"/>
        <w:spacing w:after="0" w:line="480" w:lineRule="auto"/>
        <w:jc w:val="both"/>
        <w:rPr>
          <w:rFonts w:ascii="Times New Roman" w:hAnsi="Times New Roman"/>
          <w:sz w:val="24"/>
          <w:szCs w:val="24"/>
          <w:lang w:val="en-US"/>
        </w:rPr>
      </w:pPr>
    </w:p>
    <w:p w:rsidR="008063EE" w:rsidRDefault="008063EE" w:rsidP="008063EE">
      <w:pPr>
        <w:widowControl w:val="0"/>
        <w:autoSpaceDE w:val="0"/>
        <w:autoSpaceDN w:val="0"/>
        <w:adjustRightInd w:val="0"/>
        <w:spacing w:after="0" w:line="480" w:lineRule="auto"/>
        <w:jc w:val="both"/>
        <w:rPr>
          <w:rFonts w:ascii="Times New Roman" w:hAnsi="Times New Roman"/>
          <w:sz w:val="24"/>
          <w:szCs w:val="24"/>
          <w:lang w:val="en-US"/>
        </w:rPr>
      </w:pPr>
    </w:p>
    <w:p w:rsidR="008063EE" w:rsidRDefault="008063EE" w:rsidP="008063EE">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00302845">
        <w:rPr>
          <w:rFonts w:ascii="Times New Roman" w:hAnsi="Times New Roman"/>
          <w:b/>
          <w:noProof/>
          <w:sz w:val="24"/>
          <w:szCs w:val="24"/>
          <w:lang w:val="en-US" w:eastAsia="en-US"/>
        </w:rPr>
        <w:drawing>
          <wp:inline distT="0" distB="0" distL="0" distR="0">
            <wp:extent cx="1924050" cy="1800225"/>
            <wp:effectExtent l="19050" t="0" r="0" b="0"/>
            <wp:docPr id="1" name="Picture 4" descr="Description: Description: Description: Description: Description: Description: E:\FILE WINDI\KKN\853436045_413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E:\FILE WINDI\KKN\853436045_413278.jpg"/>
                    <pic:cNvPicPr>
                      <a:picLocks noChangeAspect="1" noChangeArrowheads="1"/>
                    </pic:cNvPicPr>
                  </pic:nvPicPr>
                  <pic:blipFill>
                    <a:blip r:embed="rId7"/>
                    <a:srcRect/>
                    <a:stretch>
                      <a:fillRect/>
                    </a:stretch>
                  </pic:blipFill>
                  <pic:spPr bwMode="auto">
                    <a:xfrm>
                      <a:off x="0" y="0"/>
                      <a:ext cx="1924050" cy="1800225"/>
                    </a:xfrm>
                    <a:prstGeom prst="rect">
                      <a:avLst/>
                    </a:prstGeom>
                    <a:noFill/>
                    <a:ln w="9525">
                      <a:noFill/>
                      <a:miter lim="800000"/>
                      <a:headEnd/>
                      <a:tailEnd/>
                    </a:ln>
                  </pic:spPr>
                </pic:pic>
              </a:graphicData>
            </a:graphic>
          </wp:inline>
        </w:drawing>
      </w:r>
    </w:p>
    <w:p w:rsidR="008063EE" w:rsidRDefault="008063EE" w:rsidP="008063EE">
      <w:pPr>
        <w:widowControl w:val="0"/>
        <w:autoSpaceDE w:val="0"/>
        <w:autoSpaceDN w:val="0"/>
        <w:adjustRightInd w:val="0"/>
        <w:spacing w:after="0" w:line="480" w:lineRule="auto"/>
        <w:jc w:val="both"/>
        <w:rPr>
          <w:rFonts w:ascii="Times New Roman" w:hAnsi="Times New Roman"/>
          <w:sz w:val="24"/>
          <w:szCs w:val="24"/>
          <w:lang w:val="en-US"/>
        </w:rPr>
      </w:pPr>
    </w:p>
    <w:p w:rsidR="008063EE" w:rsidRPr="00546449" w:rsidRDefault="008063EE" w:rsidP="008063EE">
      <w:pPr>
        <w:widowControl w:val="0"/>
        <w:autoSpaceDE w:val="0"/>
        <w:autoSpaceDN w:val="0"/>
        <w:adjustRightInd w:val="0"/>
        <w:spacing w:after="0" w:line="480" w:lineRule="auto"/>
        <w:jc w:val="both"/>
        <w:rPr>
          <w:rFonts w:ascii="Times New Roman" w:hAnsi="Times New Roman"/>
          <w:b/>
          <w:bCs/>
          <w:sz w:val="24"/>
          <w:szCs w:val="24"/>
          <w:lang w:val="en-US"/>
        </w:rPr>
      </w:pP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sidRPr="00546449">
        <w:rPr>
          <w:rFonts w:ascii="Times New Roman" w:hAnsi="Times New Roman"/>
          <w:b/>
          <w:bCs/>
          <w:sz w:val="24"/>
          <w:szCs w:val="24"/>
          <w:lang w:val="en-US"/>
        </w:rPr>
        <w:t>OLEH :</w:t>
      </w: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Pr>
          <w:rFonts w:ascii="Times New Roman" w:hAnsi="Times New Roman"/>
          <w:b/>
          <w:bCs/>
          <w:sz w:val="24"/>
          <w:szCs w:val="24"/>
          <w:lang w:val="en-US"/>
        </w:rPr>
        <w:t>MUHAMMAD AWALUDDINU</w:t>
      </w:r>
      <w:r w:rsidRPr="00546449">
        <w:rPr>
          <w:rFonts w:ascii="Times New Roman" w:hAnsi="Times New Roman"/>
          <w:b/>
          <w:bCs/>
          <w:sz w:val="24"/>
          <w:szCs w:val="24"/>
          <w:lang w:val="en-US"/>
        </w:rPr>
        <w:t>L AKBAR</w:t>
      </w: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sidRPr="00546449">
        <w:rPr>
          <w:rFonts w:ascii="Times New Roman" w:hAnsi="Times New Roman"/>
          <w:b/>
          <w:bCs/>
          <w:sz w:val="24"/>
          <w:szCs w:val="24"/>
          <w:lang w:val="en-US"/>
        </w:rPr>
        <w:t>D1A 013 266</w:t>
      </w: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p>
    <w:p w:rsidR="008063EE"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sidRPr="00546449">
        <w:rPr>
          <w:rFonts w:ascii="Times New Roman" w:hAnsi="Times New Roman"/>
          <w:b/>
          <w:bCs/>
          <w:sz w:val="24"/>
          <w:szCs w:val="24"/>
          <w:lang w:val="en-US"/>
        </w:rPr>
        <w:t xml:space="preserve">FAKULTAS HUKUM </w:t>
      </w:r>
    </w:p>
    <w:p w:rsidR="008063EE"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sidRPr="00546449">
        <w:rPr>
          <w:rFonts w:ascii="Times New Roman" w:hAnsi="Times New Roman"/>
          <w:b/>
          <w:bCs/>
          <w:sz w:val="24"/>
          <w:szCs w:val="24"/>
          <w:lang w:val="en-US"/>
        </w:rPr>
        <w:t>UNIVERSITAS MATARAM</w:t>
      </w: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sidRPr="00546449">
        <w:rPr>
          <w:rFonts w:ascii="Times New Roman" w:hAnsi="Times New Roman"/>
          <w:b/>
          <w:bCs/>
          <w:sz w:val="24"/>
          <w:szCs w:val="24"/>
          <w:lang w:val="en-US"/>
        </w:rPr>
        <w:lastRenderedPageBreak/>
        <w:t>HALAMAN PENGESAHAN</w:t>
      </w:r>
    </w:p>
    <w:p w:rsidR="008063EE"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sidRPr="00546449">
        <w:rPr>
          <w:rFonts w:ascii="Times New Roman" w:hAnsi="Times New Roman"/>
          <w:b/>
          <w:bCs/>
          <w:sz w:val="24"/>
          <w:szCs w:val="24"/>
          <w:lang w:val="en-US"/>
        </w:rPr>
        <w:t>KEBIJAKAN HUKUM PIDANA DALAM PENANGGULAN TINDAK PIDANA BIDANG PERBANKAN</w:t>
      </w:r>
    </w:p>
    <w:p w:rsidR="00B7722F" w:rsidRDefault="00B7722F" w:rsidP="008063EE">
      <w:pPr>
        <w:widowControl w:val="0"/>
        <w:autoSpaceDE w:val="0"/>
        <w:autoSpaceDN w:val="0"/>
        <w:adjustRightInd w:val="0"/>
        <w:spacing w:after="0" w:line="480" w:lineRule="auto"/>
        <w:jc w:val="center"/>
        <w:rPr>
          <w:rFonts w:ascii="Times New Roman" w:hAnsi="Times New Roman"/>
          <w:b/>
          <w:bCs/>
          <w:sz w:val="24"/>
          <w:szCs w:val="24"/>
          <w:lang w:val="en-US"/>
        </w:rPr>
      </w:pPr>
    </w:p>
    <w:p w:rsidR="00B7722F" w:rsidRPr="00546449" w:rsidRDefault="00B7722F" w:rsidP="00B7722F">
      <w:pPr>
        <w:widowControl w:val="0"/>
        <w:autoSpaceDE w:val="0"/>
        <w:autoSpaceDN w:val="0"/>
        <w:adjustRightInd w:val="0"/>
        <w:spacing w:after="0" w:line="480" w:lineRule="auto"/>
        <w:jc w:val="center"/>
        <w:rPr>
          <w:rFonts w:ascii="Times New Roman" w:hAnsi="Times New Roman"/>
          <w:b/>
          <w:bCs/>
          <w:sz w:val="24"/>
          <w:szCs w:val="24"/>
          <w:lang w:val="en-US"/>
        </w:rPr>
      </w:pPr>
      <w:r w:rsidRPr="00546449">
        <w:rPr>
          <w:rFonts w:ascii="Times New Roman" w:hAnsi="Times New Roman"/>
          <w:b/>
          <w:bCs/>
          <w:sz w:val="24"/>
          <w:szCs w:val="24"/>
          <w:lang w:val="en-US"/>
        </w:rPr>
        <w:t>JURNAL ILMIAH</w:t>
      </w:r>
    </w:p>
    <w:p w:rsidR="00B7722F" w:rsidRPr="00546449" w:rsidRDefault="00B7722F" w:rsidP="008063EE">
      <w:pPr>
        <w:widowControl w:val="0"/>
        <w:autoSpaceDE w:val="0"/>
        <w:autoSpaceDN w:val="0"/>
        <w:adjustRightInd w:val="0"/>
        <w:spacing w:after="0" w:line="480" w:lineRule="auto"/>
        <w:jc w:val="center"/>
        <w:rPr>
          <w:rFonts w:ascii="Times New Roman" w:hAnsi="Times New Roman"/>
          <w:b/>
          <w:bCs/>
          <w:sz w:val="24"/>
          <w:szCs w:val="24"/>
          <w:lang w:val="en-US"/>
        </w:rPr>
      </w:pPr>
    </w:p>
    <w:p w:rsidR="008063EE" w:rsidRPr="00546449" w:rsidRDefault="00302845" w:rsidP="008063EE">
      <w:pPr>
        <w:widowControl w:val="0"/>
        <w:autoSpaceDE w:val="0"/>
        <w:autoSpaceDN w:val="0"/>
        <w:adjustRightInd w:val="0"/>
        <w:spacing w:after="0" w:line="480" w:lineRule="auto"/>
        <w:jc w:val="both"/>
        <w:rPr>
          <w:rFonts w:ascii="Times New Roman" w:hAnsi="Times New Roman"/>
          <w:b/>
          <w:bCs/>
          <w:sz w:val="24"/>
          <w:szCs w:val="24"/>
          <w:lang w:val="en-US"/>
        </w:rPr>
      </w:pPr>
      <w:r>
        <w:rPr>
          <w:noProof/>
          <w:lang w:val="en-US" w:eastAsia="en-US"/>
        </w:rPr>
        <w:drawing>
          <wp:anchor distT="0" distB="0" distL="114300" distR="114300" simplePos="0" relativeHeight="251659264" behindDoc="1" locked="0" layoutInCell="1" allowOverlap="1">
            <wp:simplePos x="0" y="0"/>
            <wp:positionH relativeFrom="column">
              <wp:posOffset>2000250</wp:posOffset>
            </wp:positionH>
            <wp:positionV relativeFrom="paragraph">
              <wp:posOffset>331470</wp:posOffset>
            </wp:positionV>
            <wp:extent cx="1924050" cy="1800225"/>
            <wp:effectExtent l="19050" t="0" r="0" b="0"/>
            <wp:wrapNone/>
            <wp:docPr id="2" name="Picture 4" descr="Description: Description: Description: Description: Description: Description: E:\FILE WINDI\KKN\853436045_413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E:\FILE WINDI\KKN\853436045_413278.jpg"/>
                    <pic:cNvPicPr>
                      <a:picLocks noChangeAspect="1" noChangeArrowheads="1"/>
                    </pic:cNvPicPr>
                  </pic:nvPicPr>
                  <pic:blipFill>
                    <a:blip r:embed="rId7"/>
                    <a:srcRect/>
                    <a:stretch>
                      <a:fillRect/>
                    </a:stretch>
                  </pic:blipFill>
                  <pic:spPr bwMode="auto">
                    <a:xfrm>
                      <a:off x="0" y="0"/>
                      <a:ext cx="1924050" cy="1800225"/>
                    </a:xfrm>
                    <a:prstGeom prst="rect">
                      <a:avLst/>
                    </a:prstGeom>
                    <a:noFill/>
                    <a:ln w="9525">
                      <a:noFill/>
                      <a:miter lim="800000"/>
                      <a:headEnd/>
                      <a:tailEnd/>
                    </a:ln>
                  </pic:spPr>
                </pic:pic>
              </a:graphicData>
            </a:graphic>
          </wp:anchor>
        </w:drawing>
      </w:r>
    </w:p>
    <w:p w:rsidR="008063EE" w:rsidRPr="00546449" w:rsidRDefault="008063EE" w:rsidP="008063EE">
      <w:pPr>
        <w:widowControl w:val="0"/>
        <w:autoSpaceDE w:val="0"/>
        <w:autoSpaceDN w:val="0"/>
        <w:adjustRightInd w:val="0"/>
        <w:spacing w:after="0" w:line="480" w:lineRule="auto"/>
        <w:jc w:val="both"/>
        <w:rPr>
          <w:rFonts w:ascii="Times New Roman" w:hAnsi="Times New Roman"/>
          <w:b/>
          <w:bCs/>
          <w:sz w:val="24"/>
          <w:szCs w:val="24"/>
          <w:lang w:val="en-US"/>
        </w:rPr>
      </w:pPr>
    </w:p>
    <w:p w:rsidR="008063EE" w:rsidRPr="00546449" w:rsidRDefault="008063EE" w:rsidP="008063EE">
      <w:pPr>
        <w:widowControl w:val="0"/>
        <w:autoSpaceDE w:val="0"/>
        <w:autoSpaceDN w:val="0"/>
        <w:adjustRightInd w:val="0"/>
        <w:spacing w:after="0" w:line="480" w:lineRule="auto"/>
        <w:jc w:val="right"/>
        <w:rPr>
          <w:rFonts w:ascii="Times New Roman" w:hAnsi="Times New Roman"/>
          <w:b/>
          <w:bCs/>
          <w:sz w:val="24"/>
          <w:szCs w:val="24"/>
          <w:lang w:val="en-US"/>
        </w:rPr>
      </w:pPr>
      <w:r w:rsidRPr="00546449">
        <w:rPr>
          <w:rFonts w:ascii="Times New Roman" w:hAnsi="Times New Roman"/>
          <w:b/>
          <w:bCs/>
          <w:sz w:val="24"/>
          <w:szCs w:val="24"/>
          <w:lang w:val="en-US"/>
        </w:rPr>
        <w:t xml:space="preserve">                                 </w:t>
      </w:r>
    </w:p>
    <w:p w:rsidR="008063EE" w:rsidRPr="00546449" w:rsidRDefault="008063EE" w:rsidP="008063EE">
      <w:pPr>
        <w:widowControl w:val="0"/>
        <w:autoSpaceDE w:val="0"/>
        <w:autoSpaceDN w:val="0"/>
        <w:adjustRightInd w:val="0"/>
        <w:spacing w:after="0" w:line="480" w:lineRule="auto"/>
        <w:jc w:val="both"/>
        <w:rPr>
          <w:rFonts w:ascii="Times New Roman" w:hAnsi="Times New Roman"/>
          <w:b/>
          <w:bCs/>
          <w:sz w:val="24"/>
          <w:szCs w:val="24"/>
          <w:lang w:val="en-US"/>
        </w:rPr>
      </w:pPr>
    </w:p>
    <w:p w:rsidR="008063EE" w:rsidRPr="00546449" w:rsidRDefault="008063EE" w:rsidP="008063EE">
      <w:pPr>
        <w:widowControl w:val="0"/>
        <w:autoSpaceDE w:val="0"/>
        <w:autoSpaceDN w:val="0"/>
        <w:adjustRightInd w:val="0"/>
        <w:spacing w:after="0" w:line="480" w:lineRule="auto"/>
        <w:jc w:val="both"/>
        <w:rPr>
          <w:rFonts w:ascii="Times New Roman" w:hAnsi="Times New Roman"/>
          <w:b/>
          <w:bCs/>
          <w:sz w:val="24"/>
          <w:szCs w:val="24"/>
          <w:lang w:val="en-US"/>
        </w:rPr>
      </w:pPr>
    </w:p>
    <w:p w:rsidR="008063EE"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p>
    <w:p w:rsidR="008063EE"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p>
    <w:p w:rsidR="008063EE"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sidRPr="00546449">
        <w:rPr>
          <w:rFonts w:ascii="Times New Roman" w:hAnsi="Times New Roman"/>
          <w:b/>
          <w:bCs/>
          <w:sz w:val="24"/>
          <w:szCs w:val="24"/>
          <w:lang w:val="en-US"/>
        </w:rPr>
        <w:t>OLEH :</w:t>
      </w: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Pr>
          <w:rFonts w:ascii="Times New Roman" w:hAnsi="Times New Roman"/>
          <w:b/>
          <w:bCs/>
          <w:sz w:val="24"/>
          <w:szCs w:val="24"/>
          <w:lang w:val="en-US"/>
        </w:rPr>
        <w:t>MUHAMMAD AWALUDDINU</w:t>
      </w:r>
      <w:r w:rsidRPr="00546449">
        <w:rPr>
          <w:rFonts w:ascii="Times New Roman" w:hAnsi="Times New Roman"/>
          <w:b/>
          <w:bCs/>
          <w:sz w:val="24"/>
          <w:szCs w:val="24"/>
          <w:lang w:val="en-US"/>
        </w:rPr>
        <w:t>L AKBAR</w:t>
      </w: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sidRPr="00546449">
        <w:rPr>
          <w:rFonts w:ascii="Times New Roman" w:hAnsi="Times New Roman"/>
          <w:b/>
          <w:bCs/>
          <w:sz w:val="24"/>
          <w:szCs w:val="24"/>
          <w:lang w:val="en-US"/>
        </w:rPr>
        <w:t>D1A 013 266</w:t>
      </w:r>
    </w:p>
    <w:p w:rsidR="008063EE"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sidRPr="00546449">
        <w:rPr>
          <w:rFonts w:ascii="Times New Roman" w:hAnsi="Times New Roman"/>
          <w:b/>
          <w:bCs/>
          <w:sz w:val="24"/>
          <w:szCs w:val="24"/>
          <w:lang w:val="en-US"/>
        </w:rPr>
        <w:t>Menyetujui</w:t>
      </w:r>
      <w:r>
        <w:rPr>
          <w:rFonts w:ascii="Times New Roman" w:hAnsi="Times New Roman"/>
          <w:b/>
          <w:bCs/>
          <w:sz w:val="24"/>
          <w:szCs w:val="24"/>
          <w:lang w:val="en-US"/>
        </w:rPr>
        <w:t>,</w:t>
      </w: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Pr>
          <w:rFonts w:ascii="Times New Roman" w:hAnsi="Times New Roman"/>
          <w:b/>
          <w:bCs/>
          <w:sz w:val="24"/>
          <w:szCs w:val="24"/>
          <w:lang w:val="en-US"/>
        </w:rPr>
        <w:t>Pembibing Pertama</w:t>
      </w:r>
    </w:p>
    <w:p w:rsidR="008063EE" w:rsidRPr="00546449" w:rsidRDefault="00302845" w:rsidP="008063EE">
      <w:pPr>
        <w:widowControl w:val="0"/>
        <w:autoSpaceDE w:val="0"/>
        <w:autoSpaceDN w:val="0"/>
        <w:adjustRightInd w:val="0"/>
        <w:spacing w:after="0" w:line="480" w:lineRule="auto"/>
        <w:jc w:val="center"/>
        <w:rPr>
          <w:rFonts w:ascii="Times New Roman" w:hAnsi="Times New Roman"/>
          <w:b/>
          <w:bCs/>
          <w:sz w:val="24"/>
          <w:szCs w:val="24"/>
          <w:lang w:val="en-US"/>
        </w:rPr>
      </w:pPr>
      <w:r>
        <w:rPr>
          <w:noProof/>
          <w:lang w:val="en-US" w:eastAsia="en-US"/>
        </w:rPr>
        <w:drawing>
          <wp:anchor distT="0" distB="0" distL="114300" distR="114300" simplePos="0" relativeHeight="251661312" behindDoc="1" locked="0" layoutInCell="1" allowOverlap="1">
            <wp:simplePos x="0" y="0"/>
            <wp:positionH relativeFrom="column">
              <wp:posOffset>2000250</wp:posOffset>
            </wp:positionH>
            <wp:positionV relativeFrom="paragraph">
              <wp:posOffset>313055</wp:posOffset>
            </wp:positionV>
            <wp:extent cx="2066925" cy="428625"/>
            <wp:effectExtent l="19050" t="0" r="9525" b="0"/>
            <wp:wrapNone/>
            <wp:docPr id="3" name="Picture 3" descr="Description: G:\Untitle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G:\Untitled-6.jpg"/>
                    <pic:cNvPicPr>
                      <a:picLocks noChangeAspect="1" noChangeArrowheads="1"/>
                    </pic:cNvPicPr>
                  </pic:nvPicPr>
                  <pic:blipFill>
                    <a:blip r:embed="rId8"/>
                    <a:srcRect l="35257" t="73776" r="29968" b="20979"/>
                    <a:stretch>
                      <a:fillRect/>
                    </a:stretch>
                  </pic:blipFill>
                  <pic:spPr bwMode="auto">
                    <a:xfrm>
                      <a:off x="0" y="0"/>
                      <a:ext cx="2066925" cy="428625"/>
                    </a:xfrm>
                    <a:prstGeom prst="rect">
                      <a:avLst/>
                    </a:prstGeom>
                    <a:noFill/>
                    <a:ln w="9525">
                      <a:noFill/>
                      <a:miter lim="800000"/>
                      <a:headEnd/>
                      <a:tailEnd/>
                    </a:ln>
                  </pic:spPr>
                </pic:pic>
              </a:graphicData>
            </a:graphic>
          </wp:anchor>
        </w:drawing>
      </w:r>
    </w:p>
    <w:p w:rsidR="008063EE" w:rsidRDefault="008063EE" w:rsidP="008063EE">
      <w:pPr>
        <w:widowControl w:val="0"/>
        <w:autoSpaceDE w:val="0"/>
        <w:autoSpaceDN w:val="0"/>
        <w:adjustRightInd w:val="0"/>
        <w:spacing w:after="0" w:line="480" w:lineRule="auto"/>
        <w:rPr>
          <w:rFonts w:ascii="Times New Roman" w:hAnsi="Times New Roman"/>
          <w:b/>
          <w:bCs/>
          <w:sz w:val="24"/>
          <w:szCs w:val="24"/>
          <w:lang w:val="en-US"/>
        </w:rPr>
      </w:pPr>
    </w:p>
    <w:p w:rsidR="008063EE" w:rsidRPr="00546449" w:rsidRDefault="008063EE" w:rsidP="008063EE">
      <w:pPr>
        <w:widowControl w:val="0"/>
        <w:autoSpaceDE w:val="0"/>
        <w:autoSpaceDN w:val="0"/>
        <w:adjustRightInd w:val="0"/>
        <w:spacing w:after="0" w:line="480" w:lineRule="auto"/>
        <w:rPr>
          <w:rFonts w:ascii="Times New Roman" w:hAnsi="Times New Roman"/>
          <w:b/>
          <w:bCs/>
          <w:sz w:val="24"/>
          <w:szCs w:val="24"/>
          <w:lang w:val="en-US"/>
        </w:rPr>
      </w:pPr>
    </w:p>
    <w:p w:rsidR="008063EE" w:rsidRPr="00546449" w:rsidRDefault="008063EE" w:rsidP="008063EE">
      <w:pPr>
        <w:widowControl w:val="0"/>
        <w:autoSpaceDE w:val="0"/>
        <w:autoSpaceDN w:val="0"/>
        <w:adjustRightInd w:val="0"/>
        <w:spacing w:after="0" w:line="480" w:lineRule="auto"/>
        <w:jc w:val="center"/>
        <w:rPr>
          <w:rFonts w:ascii="Times New Roman" w:hAnsi="Times New Roman"/>
          <w:b/>
          <w:bCs/>
          <w:sz w:val="24"/>
          <w:szCs w:val="24"/>
          <w:lang w:val="en-US"/>
        </w:rPr>
      </w:pPr>
      <w:r>
        <w:rPr>
          <w:rFonts w:ascii="Times New Roman" w:hAnsi="Times New Roman"/>
          <w:b/>
          <w:bCs/>
          <w:sz w:val="24"/>
          <w:szCs w:val="24"/>
          <w:lang w:val="en-US"/>
        </w:rPr>
        <w:t>Dr. H. Muhammad Natsir, S.H., M.H.</w:t>
      </w:r>
    </w:p>
    <w:p w:rsidR="009F348B" w:rsidRPr="003B0C00" w:rsidRDefault="009F348B">
      <w:pPr>
        <w:widowControl w:val="0"/>
        <w:autoSpaceDE w:val="0"/>
        <w:autoSpaceDN w:val="0"/>
        <w:adjustRightInd w:val="0"/>
        <w:spacing w:after="0" w:line="240" w:lineRule="auto"/>
        <w:jc w:val="center"/>
        <w:rPr>
          <w:rFonts w:ascii="Times New Roman" w:hAnsi="Times New Roman"/>
          <w:b/>
          <w:sz w:val="24"/>
          <w:szCs w:val="24"/>
          <w:lang w:val="en-US"/>
        </w:rPr>
      </w:pPr>
      <w:r w:rsidRPr="003B0C00">
        <w:rPr>
          <w:rFonts w:ascii="Times New Roman" w:hAnsi="Times New Roman"/>
          <w:b/>
          <w:sz w:val="24"/>
          <w:szCs w:val="24"/>
          <w:lang w:val="en-US"/>
        </w:rPr>
        <w:lastRenderedPageBreak/>
        <w:t xml:space="preserve">KEBIJAKAN HUKUM PIDANA DALAM PENANGGULANGAN TINDAK PIDANA BIDANG PERBANKAN </w:t>
      </w:r>
    </w:p>
    <w:p w:rsidR="009F348B" w:rsidRPr="003B0C00" w:rsidRDefault="009F348B">
      <w:pPr>
        <w:widowControl w:val="0"/>
        <w:autoSpaceDE w:val="0"/>
        <w:autoSpaceDN w:val="0"/>
        <w:adjustRightInd w:val="0"/>
        <w:spacing w:after="0" w:line="240" w:lineRule="auto"/>
        <w:jc w:val="center"/>
        <w:rPr>
          <w:rFonts w:ascii="Times New Roman" w:hAnsi="Times New Roman"/>
          <w:b/>
          <w:sz w:val="24"/>
          <w:szCs w:val="24"/>
          <w:lang w:val="en-US"/>
        </w:rPr>
      </w:pPr>
    </w:p>
    <w:p w:rsidR="009F348B" w:rsidRPr="003B0C00" w:rsidRDefault="009F348B">
      <w:pPr>
        <w:widowControl w:val="0"/>
        <w:autoSpaceDE w:val="0"/>
        <w:autoSpaceDN w:val="0"/>
        <w:adjustRightInd w:val="0"/>
        <w:spacing w:after="0" w:line="240" w:lineRule="auto"/>
        <w:jc w:val="center"/>
        <w:rPr>
          <w:rFonts w:ascii="Times New Roman" w:hAnsi="Times New Roman"/>
          <w:b/>
          <w:sz w:val="24"/>
          <w:szCs w:val="24"/>
          <w:lang w:val="en-US"/>
        </w:rPr>
      </w:pPr>
      <w:r w:rsidRPr="003B0C00">
        <w:rPr>
          <w:rFonts w:ascii="Times New Roman" w:hAnsi="Times New Roman"/>
          <w:b/>
          <w:sz w:val="24"/>
          <w:szCs w:val="24"/>
          <w:lang w:val="en-US"/>
        </w:rPr>
        <w:t xml:space="preserve">MUHAMMAD AWALUDDINUL AKBAR </w:t>
      </w:r>
    </w:p>
    <w:p w:rsidR="009F348B" w:rsidRPr="003B0C00" w:rsidRDefault="009F348B">
      <w:pPr>
        <w:widowControl w:val="0"/>
        <w:autoSpaceDE w:val="0"/>
        <w:autoSpaceDN w:val="0"/>
        <w:adjustRightInd w:val="0"/>
        <w:spacing w:after="0" w:line="240" w:lineRule="auto"/>
        <w:jc w:val="center"/>
        <w:rPr>
          <w:rFonts w:ascii="Times New Roman" w:hAnsi="Times New Roman"/>
          <w:b/>
          <w:sz w:val="24"/>
          <w:szCs w:val="24"/>
          <w:lang w:val="en-US"/>
        </w:rPr>
      </w:pPr>
      <w:r w:rsidRPr="003B0C00">
        <w:rPr>
          <w:rFonts w:ascii="Times New Roman" w:hAnsi="Times New Roman"/>
          <w:b/>
          <w:sz w:val="24"/>
          <w:szCs w:val="24"/>
          <w:lang w:val="en-US"/>
        </w:rPr>
        <w:t xml:space="preserve">DIA 013 266 </w:t>
      </w:r>
    </w:p>
    <w:p w:rsidR="009F348B" w:rsidRDefault="009F348B">
      <w:pPr>
        <w:widowControl w:val="0"/>
        <w:autoSpaceDE w:val="0"/>
        <w:autoSpaceDN w:val="0"/>
        <w:adjustRightInd w:val="0"/>
        <w:spacing w:after="0" w:line="240" w:lineRule="auto"/>
        <w:jc w:val="center"/>
        <w:rPr>
          <w:rFonts w:ascii="Times New Roman" w:hAnsi="Times New Roman"/>
          <w:b/>
          <w:sz w:val="24"/>
          <w:szCs w:val="24"/>
          <w:lang w:val="en-US"/>
        </w:rPr>
      </w:pPr>
      <w:r w:rsidRPr="003B0C00">
        <w:rPr>
          <w:rFonts w:ascii="Times New Roman" w:hAnsi="Times New Roman"/>
          <w:b/>
          <w:sz w:val="24"/>
          <w:szCs w:val="24"/>
          <w:lang w:val="en-US"/>
        </w:rPr>
        <w:t>FAKULTAS HUKUM UNIVERSITAS MATARAM</w:t>
      </w:r>
    </w:p>
    <w:p w:rsidR="00B7722F" w:rsidRDefault="00B7722F">
      <w:pPr>
        <w:widowControl w:val="0"/>
        <w:autoSpaceDE w:val="0"/>
        <w:autoSpaceDN w:val="0"/>
        <w:adjustRightInd w:val="0"/>
        <w:spacing w:after="0" w:line="240" w:lineRule="auto"/>
        <w:jc w:val="center"/>
        <w:rPr>
          <w:rFonts w:ascii="Times New Roman" w:hAnsi="Times New Roman"/>
          <w:b/>
          <w:sz w:val="24"/>
          <w:szCs w:val="24"/>
          <w:lang w:val="en-US"/>
        </w:rPr>
      </w:pPr>
    </w:p>
    <w:p w:rsidR="00B7722F" w:rsidRPr="003B0C00" w:rsidRDefault="00B7722F">
      <w:pPr>
        <w:widowControl w:val="0"/>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ABSTRAK</w:t>
      </w:r>
    </w:p>
    <w:p w:rsidR="009F348B" w:rsidRDefault="009F348B">
      <w:pPr>
        <w:widowControl w:val="0"/>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 </w:t>
      </w:r>
    </w:p>
    <w:p w:rsidR="009F348B" w:rsidRDefault="009F348B">
      <w:pPr>
        <w:widowControl w:val="0"/>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Penelitian ini bertujuan untuk memahami bagaimana kebijakan hukum pidana dalam penanggulangan tindak pidana di bidang perbankan di Indonesia dan untuk mengetahui bagaimana kebijakan formulatif tindak pidana di bidang perbankan di Indonesia ke depanya. Penelitian ini merupakan penelitian hukum normatif dengan sumber bahan hukum, yang terdiri dari bahan hukum primer, sekunder, dan tersier. Untuk mencapai tujuan hukum pidana maka kebijakan legislatif (formulasi) tidak dapat dilepaskan dari kebijakan aplikasi yaitu menerapkan peraturan yang telah dirumuskan dalam undang-undang. Dalam praktek kebijakan menetapkan perbuatan dan sanksi pidana tidak hanya dalam Undang-Undang Nomor 10 Tahun 1998 tentang perbankan, tetapi beberapa perbuatan sebagai tindak pidana bidang perbankan dapat juga memenuhi sebagai kejahatan yang di atur dalam KUHP. Ketentuan-ketentuan tersebut kemudian dianalisa dengan cara mengkaji relevansi dan eksistensinya terhadap tindak pidana bidang perbankan.</w:t>
      </w:r>
    </w:p>
    <w:p w:rsidR="009F348B" w:rsidRDefault="009F348B">
      <w:pPr>
        <w:widowControl w:val="0"/>
        <w:autoSpaceDE w:val="0"/>
        <w:autoSpaceDN w:val="0"/>
        <w:adjustRightInd w:val="0"/>
        <w:spacing w:after="0" w:line="240" w:lineRule="auto"/>
        <w:jc w:val="both"/>
        <w:rPr>
          <w:rFonts w:ascii="Times New Roman" w:hAnsi="Times New Roman"/>
          <w:sz w:val="24"/>
          <w:szCs w:val="24"/>
          <w:lang w:val="en-US"/>
        </w:rPr>
      </w:pPr>
    </w:p>
    <w:p w:rsidR="009F348B" w:rsidRDefault="009F348B">
      <w:pPr>
        <w:widowControl w:val="0"/>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Kata kunci : Kebijakan, Pengaturan pidana, Perbankan. </w:t>
      </w:r>
    </w:p>
    <w:p w:rsidR="009F348B" w:rsidRDefault="009F348B">
      <w:pPr>
        <w:widowControl w:val="0"/>
        <w:autoSpaceDE w:val="0"/>
        <w:autoSpaceDN w:val="0"/>
        <w:adjustRightInd w:val="0"/>
        <w:spacing w:after="0" w:line="240" w:lineRule="auto"/>
        <w:jc w:val="both"/>
        <w:rPr>
          <w:rFonts w:ascii="Times New Roman" w:hAnsi="Times New Roman"/>
          <w:sz w:val="24"/>
          <w:szCs w:val="24"/>
          <w:lang w:val="en-US"/>
        </w:rPr>
      </w:pPr>
    </w:p>
    <w:p w:rsidR="00E30640" w:rsidRDefault="00E30640">
      <w:pPr>
        <w:widowControl w:val="0"/>
        <w:autoSpaceDE w:val="0"/>
        <w:autoSpaceDN w:val="0"/>
        <w:adjustRightInd w:val="0"/>
        <w:spacing w:after="0" w:line="240" w:lineRule="auto"/>
        <w:jc w:val="both"/>
        <w:rPr>
          <w:rFonts w:ascii="Times New Roman" w:hAnsi="Times New Roman"/>
          <w:sz w:val="24"/>
          <w:szCs w:val="24"/>
          <w:lang w:val="en-US"/>
        </w:rPr>
      </w:pPr>
    </w:p>
    <w:p w:rsidR="00E30640" w:rsidRDefault="00E30640">
      <w:pPr>
        <w:widowControl w:val="0"/>
        <w:autoSpaceDE w:val="0"/>
        <w:autoSpaceDN w:val="0"/>
        <w:adjustRightInd w:val="0"/>
        <w:spacing w:after="0" w:line="240" w:lineRule="auto"/>
        <w:jc w:val="both"/>
        <w:rPr>
          <w:rFonts w:ascii="Times New Roman" w:hAnsi="Times New Roman"/>
          <w:sz w:val="24"/>
          <w:szCs w:val="24"/>
          <w:lang w:val="en-US"/>
        </w:rPr>
      </w:pPr>
    </w:p>
    <w:p w:rsidR="009F348B" w:rsidRDefault="009F348B">
      <w:pPr>
        <w:widowControl w:val="0"/>
        <w:autoSpaceDE w:val="0"/>
        <w:autoSpaceDN w:val="0"/>
        <w:adjustRightInd w:val="0"/>
        <w:spacing w:after="0" w:line="240" w:lineRule="auto"/>
        <w:jc w:val="both"/>
        <w:rPr>
          <w:rFonts w:ascii="Times New Roman" w:hAnsi="Times New Roman"/>
          <w:sz w:val="24"/>
          <w:szCs w:val="24"/>
          <w:lang w:val="en-US"/>
        </w:rPr>
      </w:pPr>
    </w:p>
    <w:p w:rsidR="00B7722F" w:rsidRDefault="009F348B" w:rsidP="003B0C00">
      <w:pPr>
        <w:widowControl w:val="0"/>
        <w:autoSpaceDE w:val="0"/>
        <w:autoSpaceDN w:val="0"/>
        <w:adjustRightInd w:val="0"/>
        <w:spacing w:after="0" w:line="240" w:lineRule="auto"/>
        <w:jc w:val="center"/>
        <w:rPr>
          <w:rFonts w:ascii="Times New Roman" w:hAnsi="Times New Roman"/>
          <w:b/>
          <w:sz w:val="24"/>
          <w:szCs w:val="24"/>
          <w:lang w:val="en-US"/>
        </w:rPr>
      </w:pPr>
      <w:r w:rsidRPr="00C30264">
        <w:rPr>
          <w:rFonts w:ascii="Times New Roman" w:hAnsi="Times New Roman"/>
          <w:b/>
          <w:sz w:val="24"/>
          <w:szCs w:val="24"/>
          <w:lang w:val="en-US"/>
        </w:rPr>
        <w:t xml:space="preserve">CRIMINAL LAW POLICY IN HANDLING CRIMINAL ACTS IN </w:t>
      </w:r>
    </w:p>
    <w:p w:rsidR="009F348B" w:rsidRDefault="009F348B" w:rsidP="003B0C00">
      <w:pPr>
        <w:widowControl w:val="0"/>
        <w:autoSpaceDE w:val="0"/>
        <w:autoSpaceDN w:val="0"/>
        <w:adjustRightInd w:val="0"/>
        <w:spacing w:after="0" w:line="240" w:lineRule="auto"/>
        <w:jc w:val="center"/>
        <w:rPr>
          <w:rFonts w:ascii="Times New Roman" w:hAnsi="Times New Roman"/>
          <w:b/>
          <w:sz w:val="24"/>
          <w:szCs w:val="24"/>
          <w:lang w:val="en-US"/>
        </w:rPr>
      </w:pPr>
      <w:r w:rsidRPr="00C30264">
        <w:rPr>
          <w:rFonts w:ascii="Times New Roman" w:hAnsi="Times New Roman"/>
          <w:b/>
          <w:sz w:val="24"/>
          <w:szCs w:val="24"/>
          <w:lang w:val="en-US"/>
        </w:rPr>
        <w:t>BANKING SECTOR</w:t>
      </w:r>
    </w:p>
    <w:p w:rsidR="00B7722F" w:rsidRDefault="00B7722F" w:rsidP="003B0C00">
      <w:pPr>
        <w:widowControl w:val="0"/>
        <w:autoSpaceDE w:val="0"/>
        <w:autoSpaceDN w:val="0"/>
        <w:adjustRightInd w:val="0"/>
        <w:spacing w:after="0" w:line="240" w:lineRule="auto"/>
        <w:jc w:val="center"/>
        <w:rPr>
          <w:rFonts w:ascii="Times New Roman" w:hAnsi="Times New Roman"/>
          <w:b/>
          <w:sz w:val="24"/>
          <w:szCs w:val="24"/>
          <w:lang w:val="en-US"/>
        </w:rPr>
      </w:pPr>
    </w:p>
    <w:p w:rsidR="00B7722F" w:rsidRPr="003B0C00" w:rsidRDefault="00B7722F" w:rsidP="00B7722F">
      <w:pPr>
        <w:widowControl w:val="0"/>
        <w:autoSpaceDE w:val="0"/>
        <w:autoSpaceDN w:val="0"/>
        <w:adjustRightInd w:val="0"/>
        <w:spacing w:after="0" w:line="240" w:lineRule="auto"/>
        <w:jc w:val="center"/>
        <w:rPr>
          <w:rFonts w:ascii="Times New Roman" w:hAnsi="Times New Roman"/>
          <w:b/>
          <w:sz w:val="24"/>
          <w:szCs w:val="24"/>
          <w:lang w:val="en-US"/>
        </w:rPr>
      </w:pPr>
      <w:r w:rsidRPr="003B0C00">
        <w:rPr>
          <w:rFonts w:ascii="Times New Roman" w:hAnsi="Times New Roman"/>
          <w:b/>
          <w:sz w:val="24"/>
          <w:szCs w:val="24"/>
          <w:lang w:val="en-US"/>
        </w:rPr>
        <w:t xml:space="preserve">ABSTRACK </w:t>
      </w:r>
    </w:p>
    <w:p w:rsidR="00B7722F" w:rsidRPr="00C30264" w:rsidRDefault="00B7722F" w:rsidP="003B0C00">
      <w:pPr>
        <w:widowControl w:val="0"/>
        <w:autoSpaceDE w:val="0"/>
        <w:autoSpaceDN w:val="0"/>
        <w:adjustRightInd w:val="0"/>
        <w:spacing w:after="0" w:line="240" w:lineRule="auto"/>
        <w:jc w:val="center"/>
        <w:rPr>
          <w:rFonts w:ascii="Times New Roman" w:hAnsi="Times New Roman"/>
          <w:b/>
          <w:sz w:val="24"/>
          <w:szCs w:val="24"/>
          <w:lang w:val="en-US"/>
        </w:rPr>
      </w:pPr>
    </w:p>
    <w:p w:rsidR="009F348B" w:rsidRDefault="009F348B">
      <w:pPr>
        <w:widowControl w:val="0"/>
        <w:autoSpaceDE w:val="0"/>
        <w:autoSpaceDN w:val="0"/>
        <w:adjustRightInd w:val="0"/>
        <w:spacing w:after="0" w:line="240" w:lineRule="auto"/>
        <w:jc w:val="both"/>
        <w:rPr>
          <w:rFonts w:ascii="Times New Roman" w:hAnsi="Times New Roman"/>
          <w:i/>
          <w:iCs/>
          <w:sz w:val="24"/>
          <w:szCs w:val="24"/>
          <w:lang w:val="en-US"/>
        </w:rPr>
      </w:pPr>
      <w:r>
        <w:rPr>
          <w:rFonts w:ascii="Times New Roman" w:hAnsi="Times New Roman"/>
          <w:i/>
          <w:iCs/>
          <w:sz w:val="24"/>
          <w:szCs w:val="24"/>
          <w:lang w:val="en-US"/>
        </w:rPr>
        <w:t>This study aims to understand how criminal law policy in the handling of criminal acts in the banking sector in Indonesia and to find out how the formulative criminal act in the banking sector in Indonesia is in the future. This study is a normative legal research with legal material, consisting of primary, secondary, and tertiary legal materials. In order to achieve the objectives of criminal law, the legislative policy (formulation) cannot be separated from the application policy, namely implementing the regulations formulated in the law. in the practice of the policy of establishing criminal acts and sanctions not only in Law Number 10 of 1998 concerning banking, but some acts as criminal acts in the banking sector can also fulfill as crimes set in the Criminal Code. These provisions are then analyzed by examining the relevance and existence of the criminal offense in the banking sector Kewords Polic Criminal Arrangement, Banking.</w:t>
      </w:r>
    </w:p>
    <w:p w:rsidR="007E0D58" w:rsidRDefault="007E0D58">
      <w:pPr>
        <w:widowControl w:val="0"/>
        <w:autoSpaceDE w:val="0"/>
        <w:autoSpaceDN w:val="0"/>
        <w:adjustRightInd w:val="0"/>
        <w:spacing w:after="0" w:line="240" w:lineRule="auto"/>
        <w:jc w:val="both"/>
        <w:rPr>
          <w:rFonts w:ascii="Times New Roman" w:hAnsi="Times New Roman"/>
          <w:i/>
          <w:iCs/>
          <w:sz w:val="24"/>
          <w:szCs w:val="24"/>
          <w:lang w:val="en-US"/>
        </w:rPr>
      </w:pPr>
    </w:p>
    <w:p w:rsidR="007E0D58" w:rsidRDefault="007E0D58">
      <w:pPr>
        <w:widowControl w:val="0"/>
        <w:autoSpaceDE w:val="0"/>
        <w:autoSpaceDN w:val="0"/>
        <w:adjustRightInd w:val="0"/>
        <w:spacing w:after="0" w:line="240" w:lineRule="auto"/>
        <w:jc w:val="both"/>
        <w:rPr>
          <w:rFonts w:ascii="Times New Roman" w:hAnsi="Times New Roman"/>
          <w:i/>
          <w:iCs/>
          <w:sz w:val="24"/>
          <w:szCs w:val="24"/>
          <w:lang w:val="en-US"/>
        </w:rPr>
      </w:pPr>
    </w:p>
    <w:p w:rsidR="007E0D58" w:rsidRDefault="007E0D58">
      <w:pPr>
        <w:widowControl w:val="0"/>
        <w:autoSpaceDE w:val="0"/>
        <w:autoSpaceDN w:val="0"/>
        <w:adjustRightInd w:val="0"/>
        <w:spacing w:after="0" w:line="240" w:lineRule="auto"/>
        <w:jc w:val="both"/>
        <w:rPr>
          <w:rFonts w:ascii="Times New Roman" w:hAnsi="Times New Roman"/>
          <w:i/>
          <w:iCs/>
          <w:sz w:val="24"/>
          <w:szCs w:val="24"/>
          <w:lang w:val="en-US"/>
        </w:rPr>
      </w:pPr>
    </w:p>
    <w:p w:rsidR="007E0D58" w:rsidRDefault="007E0D58">
      <w:pPr>
        <w:widowControl w:val="0"/>
        <w:autoSpaceDE w:val="0"/>
        <w:autoSpaceDN w:val="0"/>
        <w:adjustRightInd w:val="0"/>
        <w:spacing w:after="0" w:line="240" w:lineRule="auto"/>
        <w:jc w:val="both"/>
        <w:rPr>
          <w:rFonts w:ascii="Times New Roman" w:hAnsi="Times New Roman"/>
          <w:i/>
          <w:iCs/>
          <w:sz w:val="24"/>
          <w:szCs w:val="24"/>
          <w:lang w:val="en-US"/>
        </w:rPr>
      </w:pPr>
    </w:p>
    <w:p w:rsidR="001C679F" w:rsidRDefault="001C679F" w:rsidP="001C679F">
      <w:pPr>
        <w:widowControl w:val="0"/>
        <w:autoSpaceDE w:val="0"/>
        <w:autoSpaceDN w:val="0"/>
        <w:adjustRightInd w:val="0"/>
        <w:spacing w:after="0" w:line="480" w:lineRule="auto"/>
        <w:jc w:val="center"/>
        <w:rPr>
          <w:rFonts w:ascii="Times New Roman" w:hAnsi="Times New Roman"/>
          <w:b/>
          <w:bCs/>
          <w:sz w:val="24"/>
          <w:szCs w:val="24"/>
          <w:lang w:val="en-US"/>
        </w:rPr>
        <w:sectPr w:rsidR="001C679F">
          <w:footerReference w:type="first" r:id="rId9"/>
          <w:pgSz w:w="12240" w:h="15840"/>
          <w:pgMar w:top="1440" w:right="1440" w:bottom="1440" w:left="1440" w:header="720" w:footer="720" w:gutter="0"/>
          <w:cols w:space="720"/>
          <w:noEndnote/>
        </w:sectPr>
      </w:pPr>
    </w:p>
    <w:p w:rsidR="007E0D58" w:rsidRDefault="007E0D58" w:rsidP="001C679F">
      <w:pPr>
        <w:widowControl w:val="0"/>
        <w:autoSpaceDE w:val="0"/>
        <w:autoSpaceDN w:val="0"/>
        <w:adjustRightInd w:val="0"/>
        <w:spacing w:after="0" w:line="480" w:lineRule="auto"/>
        <w:jc w:val="center"/>
        <w:rPr>
          <w:rFonts w:ascii="Times New Roman" w:hAnsi="Times New Roman"/>
          <w:b/>
          <w:bCs/>
          <w:sz w:val="24"/>
          <w:szCs w:val="24"/>
          <w:lang w:val="en-US"/>
        </w:rPr>
      </w:pPr>
      <w:r>
        <w:rPr>
          <w:rFonts w:ascii="Times New Roman" w:hAnsi="Times New Roman"/>
          <w:b/>
          <w:bCs/>
          <w:sz w:val="24"/>
          <w:szCs w:val="24"/>
          <w:lang w:val="en-US"/>
        </w:rPr>
        <w:lastRenderedPageBreak/>
        <w:t>I. PENDAHULUAN</w:t>
      </w:r>
    </w:p>
    <w:p w:rsidR="007E0D58" w:rsidRDefault="007E0D58" w:rsidP="00E30640">
      <w:pPr>
        <w:widowControl w:val="0"/>
        <w:autoSpaceDE w:val="0"/>
        <w:autoSpaceDN w:val="0"/>
        <w:adjustRightInd w:val="0"/>
        <w:spacing w:after="0" w:line="480" w:lineRule="auto"/>
        <w:jc w:val="both"/>
        <w:rPr>
          <w:rFonts w:ascii="Times New Roman" w:hAnsi="Times New Roman"/>
          <w:b/>
          <w:bCs/>
          <w:sz w:val="24"/>
          <w:szCs w:val="24"/>
          <w:lang w:val="en-US"/>
        </w:rPr>
      </w:pPr>
    </w:p>
    <w:p w:rsidR="007E0D58" w:rsidRDefault="007E0D58" w:rsidP="00E30640">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Eksistensi perbankan sebagai salah satu lembaga keuangan yang pada dasarnya merupakan perantara keuangan masyarakat (financial intermediary) dengan fungsi utamanya sebagai penghimpun dan penyalur dana masyarakat merupakan ujung tombak sektor keuangan yang di prioritas penangananya sangat urgen. Hal tersebut salah satunya dikarenakan lembaga perbankan secara potensial rawan terhadap berbagai perbuatan yang dapat dikategorikan sebagai pelanggaran hukum.</w:t>
      </w:r>
      <w:r>
        <w:rPr>
          <w:rStyle w:val="FootnoteReference"/>
          <w:rFonts w:ascii="Times New Roman" w:hAnsi="Times New Roman"/>
          <w:sz w:val="24"/>
          <w:szCs w:val="24"/>
          <w:lang w:val="en-US"/>
        </w:rPr>
        <w:footnoteReference w:id="2"/>
      </w:r>
      <w:r>
        <w:rPr>
          <w:rFonts w:ascii="Times New Roman" w:hAnsi="Times New Roman"/>
          <w:sz w:val="24"/>
          <w:szCs w:val="24"/>
          <w:lang w:val="en-US"/>
        </w:rPr>
        <w:t xml:space="preserve"> </w:t>
      </w:r>
    </w:p>
    <w:p w:rsidR="007E0D58" w:rsidRDefault="007E0D58" w:rsidP="00E30640">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Menurut Muhamad Djumhana, lembaga perbankan adalah lembaga yang mengandalkan kepercayaan dari masyarakat.</w:t>
      </w:r>
      <w:r>
        <w:rPr>
          <w:rStyle w:val="FootnoteReference"/>
          <w:rFonts w:ascii="Times New Roman" w:hAnsi="Times New Roman"/>
          <w:sz w:val="24"/>
          <w:szCs w:val="24"/>
          <w:lang w:val="en-US"/>
        </w:rPr>
        <w:footnoteReference w:id="3"/>
      </w:r>
      <w:r>
        <w:rPr>
          <w:rFonts w:ascii="Times New Roman" w:hAnsi="Times New Roman"/>
          <w:sz w:val="24"/>
          <w:szCs w:val="24"/>
          <w:lang w:val="en-US"/>
        </w:rPr>
        <w:t xml:space="preserve"> Di dalam upaya menguatkan kepercayaan tersebut pemerintah harus berusaha melindungi masyarakat dari pelanggaran hukum oleh lembaga atau oknum yang tidak bertanggung jawab sehingga dapat merusak kepercayaan masyarakat.</w:t>
      </w:r>
    </w:p>
    <w:p w:rsidR="00E30640" w:rsidRDefault="007E0D58" w:rsidP="00E30640">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 xml:space="preserve"> Permasalahan yang terjadi yang menyebabkan maraknya tindak pidanadi bidang perbankan, oleh kebijakan dalam perundang-undang bank di berikan kewenangan kredit tersebut namun pihak bank tidak melaksanakan ketentuan dalam undang-undang perbankan. Hal ini terlihat dengan adanya perubahan dalam perundang-undangan di bidang perbankan sebagaimana telah diberlakukanya Undang-Undang No 10 Tahun 1998 tentang perubahan atas Undang-Undang No 7 Tahun 1992 tentang perbankan, dimana</w:t>
      </w:r>
      <w:r w:rsidR="00E30640">
        <w:rPr>
          <w:rFonts w:ascii="Times New Roman" w:hAnsi="Times New Roman"/>
          <w:sz w:val="24"/>
          <w:szCs w:val="24"/>
          <w:lang w:val="en-US"/>
        </w:rPr>
        <w:t xml:space="preserve"> ketentuanya yang amat sudah tidak dapat mengikuti perkembangan perekonomian yang selalu mengalami perubahan.</w:t>
      </w:r>
    </w:p>
    <w:p w:rsidR="00E30640" w:rsidRDefault="00E30640" w:rsidP="00E30640">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 xml:space="preserve"> Berlakunya Undang-Undang No 10 tahun 1998, sebenarnya telah menjadi wadah hukum </w:t>
      </w:r>
      <w:r>
        <w:rPr>
          <w:rFonts w:ascii="Times New Roman" w:hAnsi="Times New Roman"/>
          <w:sz w:val="24"/>
          <w:szCs w:val="24"/>
          <w:lang w:val="en-US"/>
        </w:rPr>
        <w:lastRenderedPageBreak/>
        <w:t>pidana di bidang perbankan dengan mengakomodasi perkembangan yang terjadi dan juga diharapkan dapat mendukung kegiatan perbankan yang semakin komplit seperti sekarang, karena Undang-Undang perbankan Nomor 7 tahun 1992 dianggap banyak mengandung kelemahan atau kekurangan untuk mendukung kegiatan perbankan.</w:t>
      </w:r>
    </w:p>
    <w:p w:rsidR="00E30640" w:rsidRDefault="00E30640" w:rsidP="00E30640">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 xml:space="preserve"> Undang-Undang Nomor 10 Tahun 1998 tentang perbankan, diatur mengenai ketentuan pidana dalam undang-undang tersebut mencerminkan bahwa setiap tindak pidana perbankan dapat dijatuhi sanksi pidana. Ketentuan mengenai sanksi pidana dalan undang-undang perbankan diatur pada Pasal 46, 47, 48, 49, dan Pasal 50 UU No. 10 Tahun 1998, dan dalam KUHP diatur pada Pasal 263, 264, 266, 372, 374, 378 sedangkan ketentuan yang bersifat khusus lainya dapat dikenakan ketentuan Undang-Undang No. 31 Tahun 1999 tentang pemberantasan Tindak Pidana Korupsi jo Undang-Undang No 20 Tahun 2001 dan Undang-Undang No. 15 Tahun 2002 sebagaimana telah diubah denganUndang-Undang No. 25 Tahun 2003 tentang Tindak Pidana Pencucian Uang.KUHP, dan peraturan perundang-undanganlainnya. Hal ini disebabkan perbuatan yang dilarang, dan diancam pidana di bidang perbankan tidaklah dirumuskan secara lengkap dalam satu undang-undang, melainkan dapat diterapkan ketentuan peraturan perundang-undangan yang berlaku lainya, oleh karena itu semua tindak pidana di bidang perbankan, tidak dipersoalkan apakah tindak pidana itu diatur dalam undang-undang perbankan.</w:t>
      </w:r>
      <w:r w:rsidR="00670336">
        <w:rPr>
          <w:rStyle w:val="FootnoteReference"/>
          <w:rFonts w:ascii="Times New Roman" w:hAnsi="Times New Roman"/>
          <w:sz w:val="24"/>
          <w:szCs w:val="24"/>
          <w:lang w:val="en-US"/>
        </w:rPr>
        <w:footnoteReference w:id="4"/>
      </w:r>
      <w:r>
        <w:rPr>
          <w:rFonts w:ascii="Times New Roman" w:hAnsi="Times New Roman"/>
          <w:sz w:val="24"/>
          <w:szCs w:val="24"/>
          <w:lang w:val="en-US"/>
        </w:rPr>
        <w:t xml:space="preserve"> </w:t>
      </w:r>
      <w:r>
        <w:rPr>
          <w:rFonts w:ascii="Times New Roman" w:hAnsi="Times New Roman"/>
          <w:sz w:val="24"/>
          <w:szCs w:val="24"/>
          <w:lang w:val="en-US"/>
        </w:rPr>
        <w:tab/>
        <w:t xml:space="preserve">Berdasarkan latar belakang di atas, maka permasalahannya dapat dirumuskan sebagai berikut : (1), Bagaimana kebijakan hukum pidana dalam penanggulangan tindak pidana di bidangperbankan di Indonesia saat ini? (2). Bagaimana kebijakan formulatiftindak pidana di bidang perbankan IP Indonesia ke depan? </w:t>
      </w:r>
    </w:p>
    <w:p w:rsidR="00E30640" w:rsidRDefault="00E30640" w:rsidP="00E30640">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 xml:space="preserve">Tujuan dan Manfaat yang diharapkan dari Penelitian ini adalah : </w:t>
      </w:r>
    </w:p>
    <w:p w:rsidR="00E30640" w:rsidRDefault="00E30640" w:rsidP="00E30640">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a). Untuk mengetahui dan menganalisis pengaturan tindak pidana di bidang perbankan di Indonesia saat ini dan Untuk mengetahui dan menganalisis kebijakan formulatif tindak pidana di bidang perbankan di Indonesia ke depan. b). Untuk memenuhi persyaratan untuk meraih gelar sarjana di bidang ilmu hukum pada fakultas Hukum Universitas Mataram, Untuk memberikan sumbangsih pemikiran dalam mengembangakan ilmu hukum pada umumnya dan hukum pidana pada khususnya, mengenai kebijakan formulatif tindak pidana di bidang perbankan, dan juga hasil penelitian ini dapat bermanfaat bagi masyarakat pada umumnya dan Bagi Pemerintah dan Legislatif dapat membentuk peraturan perundangan-undangan bidang perbankan yang memberikan keadilan, dan bagi penegak hukum dapat menjadi rujukan dalam penanggulangan atau pencegahan dan penindakan tindak pidana bidang perbankan, serta bagi masyarakat diharapkan hasil penelitian ini dapat memberikan kesadaran dalam mencegah tindak pidana bidang perbankan. </w:t>
      </w:r>
    </w:p>
    <w:p w:rsidR="00670336" w:rsidRDefault="00670336" w:rsidP="00670336">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Jenis penelitian ini adalah hukum normatif, yaitu penelitian yang mencangkup terhadap asas-asas hukum, penelitian terhadap sistematika hukum, taraf singronasisasi hukum, sejarah hukum, dan penelitian tentang perbandingan hukum dengan mengkaji peraturan perundang-undangan dan literatur-literatur yang berkaitan dengan judul penelitian.</w:t>
      </w:r>
      <w:r>
        <w:rPr>
          <w:rStyle w:val="FootnoteReference"/>
          <w:rFonts w:ascii="Times New Roman" w:hAnsi="Times New Roman"/>
          <w:sz w:val="24"/>
          <w:szCs w:val="24"/>
          <w:lang w:val="en-US"/>
        </w:rPr>
        <w:footnoteReference w:id="5"/>
      </w:r>
      <w:r>
        <w:rPr>
          <w:rFonts w:ascii="Times New Roman" w:hAnsi="Times New Roman"/>
          <w:sz w:val="24"/>
          <w:szCs w:val="24"/>
          <w:lang w:val="en-US"/>
        </w:rPr>
        <w:t xml:space="preserve">  Pendekatan hukum, taraf singronasisasi hukum, sejarah hukum, dan penelitian tentang Jenis penelitian ini adalah penelitian hukum normatif, yaitu penelitian yang mencangkup terhadap asasas hukum, penelitian terhadap sistematika penelitian ini menggunakan pendekatan perundang-undangan (Slame approach), pendekatan Konseptual (conceptual approach). </w:t>
      </w:r>
    </w:p>
    <w:p w:rsidR="00B7722F" w:rsidRDefault="00B7722F" w:rsidP="00670336">
      <w:pPr>
        <w:widowControl w:val="0"/>
        <w:autoSpaceDE w:val="0"/>
        <w:autoSpaceDN w:val="0"/>
        <w:adjustRightInd w:val="0"/>
        <w:spacing w:after="0" w:line="480" w:lineRule="auto"/>
        <w:jc w:val="both"/>
        <w:rPr>
          <w:rFonts w:ascii="Times New Roman" w:hAnsi="Times New Roman"/>
          <w:sz w:val="24"/>
          <w:szCs w:val="24"/>
          <w:lang w:val="en-US"/>
        </w:rPr>
      </w:pPr>
    </w:p>
    <w:p w:rsidR="00B7722F" w:rsidRDefault="00B7722F" w:rsidP="00670336">
      <w:pPr>
        <w:widowControl w:val="0"/>
        <w:autoSpaceDE w:val="0"/>
        <w:autoSpaceDN w:val="0"/>
        <w:adjustRightInd w:val="0"/>
        <w:spacing w:after="0" w:line="480" w:lineRule="auto"/>
        <w:jc w:val="both"/>
        <w:rPr>
          <w:rFonts w:ascii="Times New Roman" w:hAnsi="Times New Roman"/>
          <w:sz w:val="24"/>
          <w:szCs w:val="24"/>
          <w:lang w:val="en-US"/>
        </w:rPr>
      </w:pPr>
    </w:p>
    <w:p w:rsidR="00670336" w:rsidRDefault="00B7722F" w:rsidP="00670336">
      <w:pPr>
        <w:widowControl w:val="0"/>
        <w:autoSpaceDE w:val="0"/>
        <w:autoSpaceDN w:val="0"/>
        <w:adjustRightInd w:val="0"/>
        <w:spacing w:after="0" w:line="480" w:lineRule="auto"/>
        <w:jc w:val="center"/>
        <w:rPr>
          <w:rFonts w:ascii="Times New Roman" w:hAnsi="Times New Roman"/>
          <w:sz w:val="24"/>
          <w:szCs w:val="24"/>
          <w:lang w:val="en-US"/>
        </w:rPr>
      </w:pPr>
      <w:r>
        <w:rPr>
          <w:rFonts w:ascii="Times New Roman" w:hAnsi="Times New Roman"/>
          <w:b/>
          <w:bCs/>
          <w:sz w:val="24"/>
          <w:szCs w:val="24"/>
          <w:lang w:val="en-US"/>
        </w:rPr>
        <w:t>II. PEMBAHASAN</w:t>
      </w:r>
    </w:p>
    <w:p w:rsidR="00670336" w:rsidRDefault="00670336" w:rsidP="00670336">
      <w:pPr>
        <w:widowControl w:val="0"/>
        <w:autoSpaceDE w:val="0"/>
        <w:autoSpaceDN w:val="0"/>
        <w:adjustRightInd w:val="0"/>
        <w:spacing w:after="0" w:line="480" w:lineRule="auto"/>
        <w:jc w:val="both"/>
        <w:rPr>
          <w:rFonts w:ascii="Times New Roman" w:hAnsi="Times New Roman"/>
          <w:b/>
          <w:bCs/>
          <w:sz w:val="24"/>
          <w:szCs w:val="24"/>
          <w:lang w:val="en-US"/>
        </w:rPr>
      </w:pPr>
      <w:r>
        <w:rPr>
          <w:rFonts w:ascii="Times New Roman" w:hAnsi="Times New Roman"/>
          <w:b/>
          <w:bCs/>
          <w:sz w:val="24"/>
          <w:szCs w:val="24"/>
          <w:lang w:val="en-US"/>
        </w:rPr>
        <w:lastRenderedPageBreak/>
        <w:t xml:space="preserve">Pengaturan Tindak Pidana Di Bidang Perbankan Di Indonesia Saat Ini </w:t>
      </w:r>
    </w:p>
    <w:p w:rsidR="00F93000" w:rsidRDefault="00670336" w:rsidP="00670336">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b/>
          <w:bCs/>
          <w:sz w:val="24"/>
          <w:szCs w:val="24"/>
          <w:lang w:val="en-US"/>
        </w:rPr>
        <w:tab/>
      </w:r>
      <w:r>
        <w:rPr>
          <w:rFonts w:ascii="Times New Roman" w:hAnsi="Times New Roman"/>
          <w:sz w:val="24"/>
          <w:szCs w:val="24"/>
          <w:lang w:val="en-US"/>
        </w:rPr>
        <w:t>Pengaturan Tindak Pidana Di Bidang Perbankan Di Indonesia saat ini di atur dalam Undang-Undang Nomor 10 Tahun 1998, adapun hal-hal yang di atur yaitu : 1) Ruang Lingkup Tindak Pidana Bidang Perbankan, dapat menjadi 4 (empat) kategori, yakni : (a) Tindak Pidana Yang Berkaitan Dengan Perizinan, adapaun tindakan pidana yang berkaitan dengan perizinan mencakupi, yakni : b) Tindak Pidana Yang Berkitan Dengan Rahasia Bank, disebut bahwa tindak pidana yang termaksud ke dalam jenis tindak pidana yang berkaitan dengan rahasia bank, terdapat dalam Pasal 47 ayat (1), Pasal 47 ayat (2). Dan Pasal 47A. c) Tindak pidana yang berkaitan dengan pengawasan dan pembinaan bank, disebutkan bahwa tindak pidana yang termasuk ke dalam jenis tindak pidana yang berkaitan dengan rahasia bank, terdapat dalam Pasal 48 ayat (1) dan Pasal 48 ayat (2). d) Tindak pidana yang berkaitan dengan usaha bank, Sehubungan dengan semakin banyak dan bervariasinya kegiatan dan usaha suatu bank, maka bank tersebut perlu untuk menjaga kepercayaan masyarakat dengan cara menggunakan dana nasabahnya secara bertanggungjawab yang diwujudkan dalam bentuk laporan pertanggungjawaban yang akan diumumkan langsung kepada publik melalui media massa, maupun diberikan kepada Bank Indonesia dan/atau otoritas jasa keuangan. 2) Dasar Pertimbangan Suatu Perbuatan Dijadikan Perbuatan Pidana Bidang Perbankan Menurut Undang-Undang Nomor 10 Tahun 1998 tentang perbankan.</w:t>
      </w:r>
    </w:p>
    <w:p w:rsidR="009D453D" w:rsidRDefault="00F93000" w:rsidP="009D453D">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 xml:space="preserve">Dasar pertimbangan terhadap suatu perbuatan dijadikan sebagai perbuatan pidana menurtu Undang-Undang perbankan, khususnya tidak terlepas dari alasan pembentuk Undang-Undang dalam merancang Undang- Undang tersebut. Dalam pertimbangan Undang-Undang Nomor 10 Tahun 1998 disebutkan: 1) Bahwa pembangunan nasional merupakan upaya pembangunan yang berkesinambungan dalam rangka mewujudkan masyarakat Indonesia yang adil dan makmur berdasarkan Pancasila dan Undang-Undang Dasar 1945. 2) Bahwa dalam menghadapi </w:t>
      </w:r>
      <w:r>
        <w:rPr>
          <w:rFonts w:ascii="Times New Roman" w:hAnsi="Times New Roman"/>
          <w:sz w:val="24"/>
          <w:szCs w:val="24"/>
          <w:lang w:val="en-US"/>
        </w:rPr>
        <w:lastRenderedPageBreak/>
        <w:t>perkembangan perekonomian nasional yang senantiasa bergerak cepat, kompetitif, dan terintergrasi dengan tantangan semakin komplek serta keuangan yang semakin maju, diperlukan menyesuaikan kebijakan di bidang ekonomi, termaksud</w:t>
      </w:r>
      <w:r w:rsidR="009D453D">
        <w:rPr>
          <w:rFonts w:ascii="Times New Roman" w:hAnsi="Times New Roman"/>
          <w:sz w:val="24"/>
          <w:szCs w:val="24"/>
          <w:lang w:val="en-US"/>
        </w:rPr>
        <w:t xml:space="preserve"> perbank. 3) Dalam memasuki era</w:t>
      </w:r>
      <w:r>
        <w:rPr>
          <w:rFonts w:ascii="Times New Roman" w:hAnsi="Times New Roman"/>
          <w:sz w:val="24"/>
          <w:szCs w:val="24"/>
          <w:lang w:val="en-US"/>
        </w:rPr>
        <w:t xml:space="preserve">globalisasi dan dengan telah diartifikasikan beberapa perjanjian internasional di bidang perdagangan barang dan jasa, diperlukan penyesuaian terhadap peraturan perundang-undangan bidang perekonomian, khusunya sektor perbankan. 4) Bahwa berdasarkan pertimbangan tersebut pada huruf a, huruf b, dan huruf c di atas, dipandang perlu mengubah Undang-Undang Nomor 7 Tahun 1999 tentang perbankan dengan Undang-Undang Nomor 10 Tahun 1998 tentang perbankan. 3) Kualifikasi Perbuatan Pidana di Bidang Perbankan, Menurut penjelasan </w:t>
      </w:r>
      <w:r>
        <w:rPr>
          <w:rFonts w:ascii="Times New Roman" w:hAnsi="Times New Roman"/>
          <w:i/>
          <w:iCs/>
          <w:sz w:val="24"/>
          <w:szCs w:val="24"/>
          <w:lang w:val="en-US"/>
        </w:rPr>
        <w:t>Memorie van Toelichting</w:t>
      </w:r>
      <w:r>
        <w:rPr>
          <w:rFonts w:ascii="Times New Roman" w:hAnsi="Times New Roman"/>
          <w:sz w:val="24"/>
          <w:szCs w:val="24"/>
          <w:lang w:val="en-US"/>
        </w:rPr>
        <w:t xml:space="preserve">(MvT) mengenai pembagian perbuatan pidana yaitu: pembagian perbuatan pidana menjadi kejahatan dan pelanggaran sebenarnya didasarkan pada perbedaan yang prinsipil. Dikatakan ada kejahatan, adalah </w:t>
      </w:r>
      <w:r>
        <w:rPr>
          <w:rFonts w:ascii="Times New Roman" w:hAnsi="Times New Roman"/>
          <w:i/>
          <w:iCs/>
          <w:sz w:val="24"/>
          <w:szCs w:val="24"/>
          <w:lang w:val="en-US"/>
        </w:rPr>
        <w:t xml:space="preserve">"rechtdelicten", </w:t>
      </w:r>
      <w:r>
        <w:rPr>
          <w:rFonts w:ascii="Times New Roman" w:hAnsi="Times New Roman"/>
          <w:sz w:val="24"/>
          <w:szCs w:val="24"/>
          <w:lang w:val="en-US"/>
        </w:rPr>
        <w:t xml:space="preserve">yaitu perbuatan-perbuatan yang meskipun tidak di tentukan dalam undang-undang sebagai perbuatan pidana, telah di rasakan </w:t>
      </w:r>
      <w:r>
        <w:rPr>
          <w:rFonts w:ascii="Times New Roman" w:hAnsi="Times New Roman"/>
          <w:i/>
          <w:iCs/>
          <w:sz w:val="24"/>
          <w:szCs w:val="24"/>
          <w:lang w:val="en-US"/>
        </w:rPr>
        <w:t>onrecht,</w:t>
      </w:r>
      <w:r w:rsidR="009D453D">
        <w:rPr>
          <w:rFonts w:ascii="Times New Roman" w:hAnsi="Times New Roman"/>
          <w:sz w:val="24"/>
          <w:szCs w:val="24"/>
          <w:lang w:val="en-US"/>
        </w:rPr>
        <w:t xml:space="preserve"> Sebagai perbuatan yang bertentangan dengan tata hukum. Pelanggaran adalah </w:t>
      </w:r>
      <w:r w:rsidR="009D453D">
        <w:rPr>
          <w:rFonts w:ascii="Times New Roman" w:hAnsi="Times New Roman"/>
          <w:i/>
          <w:iCs/>
          <w:sz w:val="24"/>
          <w:szCs w:val="24"/>
          <w:lang w:val="en-US"/>
        </w:rPr>
        <w:t>"wetsdelichten"</w:t>
      </w:r>
      <w:r w:rsidR="009D453D">
        <w:rPr>
          <w:rFonts w:ascii="Times New Roman" w:hAnsi="Times New Roman"/>
          <w:sz w:val="24"/>
          <w:szCs w:val="24"/>
          <w:lang w:val="en-US"/>
        </w:rPr>
        <w:t xml:space="preserve"> yaitu suatu perbuatan yang sifat melawan hukumnya baru dapat diketahui setelah ada wet yang menetukan demikian.</w:t>
      </w:r>
      <w:r w:rsidR="009D453D">
        <w:rPr>
          <w:rStyle w:val="FootnoteReference"/>
          <w:rFonts w:ascii="Times New Roman" w:hAnsi="Times New Roman"/>
          <w:sz w:val="24"/>
          <w:szCs w:val="24"/>
          <w:lang w:val="en-US"/>
        </w:rPr>
        <w:footnoteReference w:id="6"/>
      </w:r>
    </w:p>
    <w:p w:rsidR="00C30264" w:rsidRDefault="00C30264" w:rsidP="009D453D">
      <w:pPr>
        <w:widowControl w:val="0"/>
        <w:autoSpaceDE w:val="0"/>
        <w:autoSpaceDN w:val="0"/>
        <w:adjustRightInd w:val="0"/>
        <w:spacing w:after="0" w:line="480" w:lineRule="auto"/>
        <w:ind w:firstLine="720"/>
        <w:jc w:val="both"/>
        <w:rPr>
          <w:rFonts w:ascii="Times New Roman" w:hAnsi="Times New Roman"/>
          <w:sz w:val="24"/>
          <w:szCs w:val="24"/>
          <w:lang w:val="en-US"/>
        </w:rPr>
      </w:pPr>
    </w:p>
    <w:p w:rsidR="00C30264" w:rsidRDefault="00C30264" w:rsidP="009D453D">
      <w:pPr>
        <w:widowControl w:val="0"/>
        <w:autoSpaceDE w:val="0"/>
        <w:autoSpaceDN w:val="0"/>
        <w:adjustRightInd w:val="0"/>
        <w:spacing w:after="0" w:line="480" w:lineRule="auto"/>
        <w:ind w:firstLine="720"/>
        <w:jc w:val="both"/>
        <w:rPr>
          <w:rFonts w:ascii="Times New Roman" w:hAnsi="Times New Roman"/>
          <w:sz w:val="24"/>
          <w:szCs w:val="24"/>
          <w:lang w:val="en-US"/>
        </w:rPr>
      </w:pPr>
    </w:p>
    <w:p w:rsidR="00C30264" w:rsidRDefault="00C30264" w:rsidP="009D453D">
      <w:pPr>
        <w:widowControl w:val="0"/>
        <w:autoSpaceDE w:val="0"/>
        <w:autoSpaceDN w:val="0"/>
        <w:adjustRightInd w:val="0"/>
        <w:spacing w:after="0" w:line="480" w:lineRule="auto"/>
        <w:ind w:firstLine="720"/>
        <w:jc w:val="both"/>
        <w:rPr>
          <w:rFonts w:ascii="Times New Roman" w:hAnsi="Times New Roman"/>
          <w:sz w:val="24"/>
          <w:szCs w:val="24"/>
          <w:lang w:val="en-US"/>
        </w:rPr>
      </w:pPr>
    </w:p>
    <w:p w:rsidR="009D453D" w:rsidRDefault="009D453D" w:rsidP="009D453D">
      <w:pPr>
        <w:widowControl w:val="0"/>
        <w:autoSpaceDE w:val="0"/>
        <w:autoSpaceDN w:val="0"/>
        <w:adjustRightInd w:val="0"/>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Ketentuan Pasal 51 ayat (1) menyebutkan perbuatan pidana dalam Pasal-Pasal dimaksud diancam dengan pidana penjara, maka termaksud kualifikasi perbuatan pidana kejahatan, </w:t>
      </w:r>
      <w:r>
        <w:rPr>
          <w:rFonts w:ascii="Times New Roman" w:hAnsi="Times New Roman"/>
          <w:sz w:val="24"/>
          <w:szCs w:val="24"/>
          <w:lang w:val="en-US"/>
        </w:rPr>
        <w:lastRenderedPageBreak/>
        <w:t xml:space="preserve">sedangkan dalam ketentuan Pasal 51 ayat (2) perbuatan pidananya diancam dengan pidana kurungan, maka dapat dikualifikasi sebagai pelanggaran. </w:t>
      </w:r>
    </w:p>
    <w:p w:rsidR="009D453D" w:rsidRDefault="009D453D" w:rsidP="00B7722F">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 xml:space="preserve">Dapat disimpulakan bahwa pembedaan yang terdapat dalam Undang- Undang Nomor 10 Tahun 1998 adalah secara kualitatif dan kuantitatif. Walaupun untuk pada saat ini pembedaan dalam kejahatan dan pelanggaran masih banyak yang deperdebatkan mengenai dasar filosofinya, karena dianggap tidak mempunyai dasar yang kuat dan ketinggalan jaman, namun dari sebagaian produk perundang-undangan di Indonesia masih menggunakan pembedaan tersebut. 4) Kebijakan Pengaturan Sanksi Dalam Undang- Undang Nomor 10 Tahun 1998 tentang perbankan, Pembahasan mengenai kebijakan sanksi pidana dalam Undang-Undang Nomor 10 Tahun 1998 akan meliputi pengaturan jenis-jenis sanksi, pengaturan bobot penjatuhan pidana, dan perbandingan pengaturan sanksi pidana dengan perundang-undangan lain. (a) Pengaturan jenis-jenis sanksi, Adapun jenis-jenis sanksi yang terdpat dalam Undang-Undang Nomor 10 Tahun 1998, untuk jenis sanksi pidana di atur dalam Pasal 46,47,48,49, dan Pasal 50 dan Pasal 52 tentang sanksi adminitrasi. </w:t>
      </w:r>
    </w:p>
    <w:p w:rsidR="00113BE2" w:rsidRDefault="00F04010" w:rsidP="00113BE2">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 xml:space="preserve">Untuk jenis sanksi pidana yang di atur dalam Undang-Undang Nomor 10 Tahun 1998, oleh karena Undang-Undang Nomor 10 Tahun 1998 merupakan undang-undang khusus, maka sistem sanksinya berdasarkan </w:t>
      </w:r>
      <w:r>
        <w:rPr>
          <w:rFonts w:ascii="Times New Roman" w:hAnsi="Times New Roman"/>
          <w:i/>
          <w:iCs/>
          <w:sz w:val="24"/>
          <w:szCs w:val="24"/>
          <w:lang w:val="en-US"/>
        </w:rPr>
        <w:t xml:space="preserve">asas lex specialis derogat legi generali </w:t>
      </w:r>
      <w:r>
        <w:rPr>
          <w:rFonts w:ascii="Times New Roman" w:hAnsi="Times New Roman"/>
          <w:sz w:val="24"/>
          <w:szCs w:val="24"/>
          <w:lang w:val="en-US"/>
        </w:rPr>
        <w:t>dapat berbeda dengan sistem yang ada dalam KUHP. (b) Pengaturan berat ringanya pidana (strafmaat), dalam rangka menetapkan jumlah dan lamanya ancaman pidana Undang-Undang Nomor 10 Tahun 1998 menganut sistem minimum dan maksimum, hal ini berbeda dengan sebe</w:t>
      </w:r>
      <w:r w:rsidR="00113BE2">
        <w:rPr>
          <w:rFonts w:ascii="Times New Roman" w:hAnsi="Times New Roman"/>
          <w:sz w:val="24"/>
          <w:szCs w:val="24"/>
          <w:lang w:val="en-US"/>
        </w:rPr>
        <w:t>lumnya (</w:t>
      </w:r>
      <w:r>
        <w:rPr>
          <w:rFonts w:ascii="Times New Roman" w:hAnsi="Times New Roman"/>
          <w:sz w:val="24"/>
          <w:szCs w:val="24"/>
          <w:lang w:val="en-US"/>
        </w:rPr>
        <w:t xml:space="preserve">Undang-Undang Nomor 7 Tahun 1992) yang hanya menggunakan sistem maksimun, pengaturan bobot (berrat-ringanya) pidana dalam Undang-Undang Nomor 10 Tahun 1998 dapat dilihat pada setiap Pasal yang mengatur ketentuan pidana yaitu Pasal 46,47,48,49, dan Pasal 50. Untuk jenis perbuatan pidana yang satu </w:t>
      </w:r>
      <w:r>
        <w:rPr>
          <w:rFonts w:ascii="Times New Roman" w:hAnsi="Times New Roman"/>
          <w:sz w:val="24"/>
          <w:szCs w:val="24"/>
          <w:lang w:val="en-US"/>
        </w:rPr>
        <w:lastRenderedPageBreak/>
        <w:t>bobotnya berbeda dengan jenis perbuatan pidana lainya. 5) Kebijakan Pertanggungjawaban Pidana dalam Undang-Undang Nomor 10 Tahun 1998 tentang perbankan, Kebijakan pertanggung jawaban pidana yang tercantum dalam Undang- Undang Nomor 10 Tahun 1998, akan diuraikan mengenai: a) Sistem Perumusan Sanksi, Sistem perumusan sanksi pidana dalam Undang-Undang Nomor 10 Tahun 1998 adalah menggunakan sistem perumusan kumulatif antara pidana pokok penjara serta denda untuk kejahatan dan sistem kumulatif-alternatif antara pidana kurungan dan atau denda untuk pelanggaran. b) Sistem Pertanggungjawaban Pidana, Menurut sistem yang Tahun 8661 yang dapat dianut Undang-Undang Nomor 10 dipertanggungjawabkan secara pidana disamping orang juga badan Hukum (korporasi), berbeda dengan sistem yang ada di KUHP yang hanya mengakui</w:t>
      </w:r>
      <w:r w:rsidR="00B3299E">
        <w:rPr>
          <w:rFonts w:ascii="Times New Roman" w:hAnsi="Times New Roman"/>
          <w:sz w:val="24"/>
          <w:szCs w:val="24"/>
          <w:lang w:val="en-US"/>
        </w:rPr>
        <w:t xml:space="preserve"> </w:t>
      </w:r>
      <w:r w:rsidR="00113BE2">
        <w:rPr>
          <w:rFonts w:ascii="Times New Roman" w:hAnsi="Times New Roman"/>
          <w:sz w:val="24"/>
          <w:szCs w:val="24"/>
          <w:lang w:val="en-US"/>
        </w:rPr>
        <w:t>manusia pribadi sebagai subjek hukum, yang tampak pada perumusan Pasal 59 KUHP yang menentukan hukuman karena pelanggaran terhadap pengurus, anggota salah satu pengurus, atau komisaris, maka hukuman tidak dijatuhkan atas pengurus atau komisaris, jika ternyata pelanggaran itu telah diluar tanggunganya.</w:t>
      </w:r>
    </w:p>
    <w:p w:rsidR="003B110F" w:rsidRDefault="00113BE2" w:rsidP="00113BE2">
      <w:pPr>
        <w:widowControl w:val="0"/>
        <w:autoSpaceDE w:val="0"/>
        <w:autoSpaceDN w:val="0"/>
        <w:adjustRightInd w:val="0"/>
        <w:spacing w:after="0" w:line="480" w:lineRule="auto"/>
        <w:jc w:val="both"/>
        <w:rPr>
          <w:rFonts w:ascii="Times New Roman" w:hAnsi="Times New Roman"/>
          <w:b/>
          <w:bCs/>
          <w:sz w:val="24"/>
          <w:szCs w:val="24"/>
          <w:lang w:val="en-US"/>
        </w:rPr>
      </w:pPr>
      <w:r>
        <w:rPr>
          <w:rFonts w:ascii="Times New Roman" w:hAnsi="Times New Roman"/>
          <w:b/>
          <w:bCs/>
          <w:sz w:val="24"/>
          <w:szCs w:val="24"/>
          <w:lang w:val="en-US"/>
        </w:rPr>
        <w:t>Kebijakan Formulatif Tindak Pidana Bidang Perbankan Di Indonesia Ke Depan</w:t>
      </w:r>
    </w:p>
    <w:p w:rsidR="00113BE2" w:rsidRDefault="00113BE2" w:rsidP="00113BE2">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b/>
          <w:bCs/>
          <w:sz w:val="24"/>
          <w:szCs w:val="24"/>
          <w:lang w:val="en-US"/>
        </w:rPr>
        <w:t xml:space="preserve"> </w:t>
      </w:r>
      <w:r>
        <w:rPr>
          <w:rFonts w:ascii="Times New Roman" w:hAnsi="Times New Roman"/>
          <w:b/>
          <w:bCs/>
          <w:sz w:val="24"/>
          <w:szCs w:val="24"/>
          <w:lang w:val="en-US"/>
        </w:rPr>
        <w:tab/>
      </w:r>
      <w:r>
        <w:rPr>
          <w:rFonts w:ascii="Times New Roman" w:hAnsi="Times New Roman"/>
          <w:sz w:val="24"/>
          <w:szCs w:val="24"/>
          <w:lang w:val="en-US"/>
        </w:rPr>
        <w:t>Untuk melakukan kriminalisasi suatu perbuatan biasanya dilakukan melalui suatu proses yang diawali dengan penetapan suatu perbuatan yang dilakukan oleh seseorang atau dipersamakan dengan orang, yang oleh Undang-Undang dinyatakan sebagai perbuatan yang dilarang dan diancam dengnan sanksi, proses ini diakhiri dengan terbentuknya Undang-Undang diman perbuatan itu diancam dengan suatu sanksi yang berupa pidana.</w:t>
      </w:r>
      <w:r>
        <w:rPr>
          <w:rStyle w:val="FootnoteReference"/>
          <w:rFonts w:ascii="Times New Roman" w:hAnsi="Times New Roman"/>
          <w:sz w:val="24"/>
          <w:szCs w:val="24"/>
          <w:lang w:val="en-US"/>
        </w:rPr>
        <w:footnoteReference w:id="7"/>
      </w:r>
      <w:r>
        <w:rPr>
          <w:rFonts w:ascii="Times New Roman" w:hAnsi="Times New Roman"/>
          <w:sz w:val="24"/>
          <w:szCs w:val="24"/>
          <w:lang w:val="en-US"/>
        </w:rPr>
        <w:t xml:space="preserve"> </w:t>
      </w:r>
    </w:p>
    <w:p w:rsidR="00113BE2" w:rsidRDefault="00113BE2" w:rsidP="00113BE2">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 xml:space="preserve">Menurut Sudarto ada dua macam pertanyaan perlu diperhatikan untuk melakukan kriminalisasi, yaitu : (1). Apakah yang menjadi ukuran dari pembentukan Undang-Undang untuk menetapkan suatu perbuatan menjadi perbuatan yang dapat dipidana ? (2). Apakah kriterianya bagi pembentuk Undang-Undang untuk menetapkan ancaman pidana terhadap perbuatan pidana </w:t>
      </w:r>
      <w:r>
        <w:rPr>
          <w:rFonts w:ascii="Times New Roman" w:hAnsi="Times New Roman"/>
          <w:sz w:val="24"/>
          <w:szCs w:val="24"/>
          <w:lang w:val="en-US"/>
        </w:rPr>
        <w:lastRenderedPageBreak/>
        <w:t>yang satu lebih tinggi dari pada ancamanpidana terhadap perbuatan pidana yang lain?</w:t>
      </w:r>
      <w:r>
        <w:rPr>
          <w:rStyle w:val="FootnoteReference"/>
          <w:rFonts w:ascii="Times New Roman" w:hAnsi="Times New Roman"/>
          <w:sz w:val="24"/>
          <w:szCs w:val="24"/>
          <w:lang w:val="en-US"/>
        </w:rPr>
        <w:footnoteReference w:id="8"/>
      </w:r>
      <w:r>
        <w:rPr>
          <w:rFonts w:ascii="Times New Roman" w:hAnsi="Times New Roman"/>
          <w:sz w:val="24"/>
          <w:szCs w:val="24"/>
          <w:lang w:val="en-US"/>
        </w:rPr>
        <w:t xml:space="preserve"> </w:t>
      </w:r>
    </w:p>
    <w:p w:rsidR="0024352C" w:rsidRDefault="00113BE2" w:rsidP="0024352C">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Dari pendapat diatas tidaklah mudah untuk menentukan secara tepat ukuran dan kriteria dalam melakukan kriminalisasi, dengan dikemukakanya persoalan tersebut dapat dijadikan suatu d</w:t>
      </w:r>
      <w:r w:rsidR="0024352C">
        <w:rPr>
          <w:rFonts w:ascii="Times New Roman" w:hAnsi="Times New Roman"/>
          <w:sz w:val="24"/>
          <w:szCs w:val="24"/>
          <w:lang w:val="en-US"/>
        </w:rPr>
        <w:t>asar pertimbangan yang rasional dalam melakukan suatau kebijakan kriminalisasi oleh pembentuk Undang- Undang. Berdasarkan uraian tersebut, maka upaya kebijakan hukum pidana dalam penanggulangan tindak pidana bidang perbankan perlu memperhatikan berbagai aspek pertimbangan. Berikut diuraikan upaya pembaharuan kebijakan hukum pidana dalam penanggulangan tindak pidana berdasarkan RKUHP dan RUU bidang Perbankan.</w:t>
      </w:r>
    </w:p>
    <w:p w:rsidR="0024352C" w:rsidRDefault="0024352C" w:rsidP="0024352C">
      <w:pPr>
        <w:widowControl w:val="0"/>
        <w:autoSpaceDE w:val="0"/>
        <w:autoSpaceDN w:val="0"/>
        <w:adjustRightInd w:val="0"/>
        <w:spacing w:after="0" w:line="480" w:lineRule="auto"/>
        <w:jc w:val="both"/>
        <w:rPr>
          <w:rFonts w:ascii="Times New Roman" w:hAnsi="Times New Roman"/>
          <w:b/>
          <w:bCs/>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Rumusan Tindak Pidana Perbankan Dalam RKUHP 2018 </w:t>
      </w:r>
    </w:p>
    <w:p w:rsidR="0024352C" w:rsidRDefault="0024352C" w:rsidP="0024352C">
      <w:pPr>
        <w:widowControl w:val="0"/>
        <w:autoSpaceDE w:val="0"/>
        <w:autoSpaceDN w:val="0"/>
        <w:adjustRightInd w:val="0"/>
        <w:spacing w:after="0" w:line="480" w:lineRule="auto"/>
        <w:jc w:val="both"/>
        <w:rPr>
          <w:rFonts w:ascii="Times New Roman" w:hAnsi="Times New Roman"/>
          <w:b/>
          <w:bCs/>
          <w:sz w:val="24"/>
          <w:szCs w:val="24"/>
          <w:lang w:val="en-US"/>
        </w:rPr>
      </w:pPr>
      <w:r>
        <w:rPr>
          <w:rFonts w:ascii="Times New Roman" w:hAnsi="Times New Roman"/>
          <w:b/>
          <w:bCs/>
          <w:sz w:val="24"/>
          <w:szCs w:val="24"/>
          <w:lang w:val="en-US"/>
        </w:rPr>
        <w:tab/>
      </w:r>
      <w:r>
        <w:rPr>
          <w:rFonts w:ascii="Times New Roman" w:hAnsi="Times New Roman"/>
          <w:sz w:val="24"/>
          <w:szCs w:val="24"/>
          <w:lang w:val="en-US"/>
        </w:rPr>
        <w:t>RUU-KUHP adalah langkah penting dalam pembaruan hukum pidana Indonesia, yang sudah dimulai sejak tahun 1963. Pembaruan ini perlu dilakukan karena alasan filosofis, politis, sosiologis dan praktis. Secara filosofis peraturan perundangan yang berasal dari pemerintahan kolonial, termasuk KUHP perlu diganti, karena dibuat dengan landasan filosofi yang berbeda.</w:t>
      </w:r>
      <w:r>
        <w:rPr>
          <w:rFonts w:ascii="Times New Roman" w:hAnsi="Times New Roman"/>
          <w:b/>
          <w:bCs/>
          <w:sz w:val="24"/>
          <w:szCs w:val="24"/>
          <w:lang w:val="en-US"/>
        </w:rPr>
        <w:t xml:space="preserve"> </w:t>
      </w:r>
    </w:p>
    <w:p w:rsidR="0024352C" w:rsidRDefault="0024352C" w:rsidP="0024352C">
      <w:pPr>
        <w:widowControl w:val="0"/>
        <w:autoSpaceDE w:val="0"/>
        <w:autoSpaceDN w:val="0"/>
        <w:adjustRightInd w:val="0"/>
        <w:spacing w:after="0" w:line="480" w:lineRule="auto"/>
        <w:jc w:val="both"/>
        <w:rPr>
          <w:rFonts w:ascii="Times New Roman" w:hAnsi="Times New Roman"/>
          <w:b/>
          <w:bCs/>
          <w:sz w:val="24"/>
          <w:szCs w:val="24"/>
          <w:lang w:val="en-US"/>
        </w:rPr>
      </w:pPr>
      <w:r>
        <w:rPr>
          <w:rFonts w:ascii="Times New Roman" w:hAnsi="Times New Roman"/>
          <w:b/>
          <w:bCs/>
          <w:sz w:val="24"/>
          <w:szCs w:val="24"/>
          <w:lang w:val="en-US"/>
        </w:rPr>
        <w:t xml:space="preserve">Rumusan Tindak Pidana Perbankan Dalam Rancangan Undang- Undang tentang Perbankan </w:t>
      </w:r>
    </w:p>
    <w:p w:rsidR="00B7722F" w:rsidRDefault="0024352C" w:rsidP="00B7722F">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 xml:space="preserve">Undang-undang Perbankan di Indonesia tergolong sudah cukup lama karena sudah berlaku sejak tahun 1998, masa sebelum Amandemen UUD NRI 1945. Hal yang paling mendesak, sebelum diberlakukannya UU No. 21 tahun 2011 tentang OJK mulai tahun 2013 adalah penggantian/pembuatan UU No 7 tahun 1992 yang diubah dengan UU No 10 tahun 1998 dan UU No 23 tahun 1999 yang diubah dengan UU No 3 tahun 2004 yang diubah dengan UU No 6 tahun 2009 tentang Bank Indonesia. Menjelang tahun 2013 RUU Perbankan baru mulai disusun, pada perkembangannnya sanpai dengan tahun 2018, beragam rencana revisi UU Nomor 10 tahun 1998 </w:t>
      </w:r>
      <w:r>
        <w:rPr>
          <w:rFonts w:ascii="Times New Roman" w:hAnsi="Times New Roman"/>
          <w:sz w:val="24"/>
          <w:szCs w:val="24"/>
          <w:lang w:val="en-US"/>
        </w:rPr>
        <w:lastRenderedPageBreak/>
        <w:t>tentang Perbankan tidak tercapai pada Proglenas tahun 2018.</w:t>
      </w:r>
    </w:p>
    <w:p w:rsidR="00B7722F" w:rsidRDefault="00B7722F" w:rsidP="00B7722F">
      <w:pPr>
        <w:widowControl w:val="0"/>
        <w:autoSpaceDE w:val="0"/>
        <w:autoSpaceDN w:val="0"/>
        <w:adjustRightInd w:val="0"/>
        <w:spacing w:after="0" w:line="480" w:lineRule="auto"/>
        <w:ind w:firstLine="993"/>
        <w:jc w:val="both"/>
        <w:rPr>
          <w:rFonts w:ascii="Times New Roman" w:hAnsi="Times New Roman"/>
          <w:sz w:val="24"/>
          <w:szCs w:val="24"/>
          <w:lang w:val="en-US"/>
        </w:rPr>
      </w:pPr>
      <w:r>
        <w:rPr>
          <w:rFonts w:ascii="Times New Roman" w:hAnsi="Times New Roman"/>
          <w:sz w:val="24"/>
          <w:szCs w:val="24"/>
          <w:lang w:val="en-US"/>
        </w:rPr>
        <w:t xml:space="preserve">Pertimbangan terhadap suatu perbuatan dijadikan sebagai perbuatan pidana menurtu Undang-Undang perbankan, khususnya tidak terlepas dari alasan pembentuk Undang-Undang dalam merancang Undang- Undang tersebut. Dalam pertimbangan Undang-Undang Nomor 10 Tahun 1998 disebutkan: 1) Bahwa pembangunan nasional merupakan upaya pembangunan yang berkesinambungan dalam rangka mewujudkan masyarakat Indonesia yang adil dan makmur berdasarkan Pancasila dan Undang-Undang Dasar 1945. 2) Bahwa dalam menghadapi perkembangan perekonomian nasional yang senantiasa bergerak cepat, kompetitif, dan terintergrasi dengan tantangan semakin komplek serta keuangan yang semakin maju, diperlukan menyesuaikan kebijakan di bidang ekonomi, termaksud perbank. 3) Dalam memasuki eraglobalisasi dan dengan telah diartifikasikan beberapa perjanjian internasional di bidang perdagangan barang dan jasa, diperlukan penyesuaian terhadap peraturan perundang-undangan bidang perekonomian, khusunya sektor perbankan. 4) Bahwa berdasarkan pertimbangan tersebut pada huruf a, huruf b, dan huruf c di atas, dipandang perlu mengubah Undang-Undang Nomor 7 Tahun 1999 tentang perbankan dengan Undang-Undang Nomor 10 Tahun 1998 tentang perbankan. 3) Kualifikasi Perbuatan Pidana di Bidang Perbankan, Menurut penjelasan </w:t>
      </w:r>
      <w:r>
        <w:rPr>
          <w:rFonts w:ascii="Times New Roman" w:hAnsi="Times New Roman"/>
          <w:i/>
          <w:iCs/>
          <w:sz w:val="24"/>
          <w:szCs w:val="24"/>
          <w:lang w:val="en-US"/>
        </w:rPr>
        <w:t>Memorie van Toelichting</w:t>
      </w:r>
      <w:r>
        <w:rPr>
          <w:rFonts w:ascii="Times New Roman" w:hAnsi="Times New Roman"/>
          <w:sz w:val="24"/>
          <w:szCs w:val="24"/>
          <w:lang w:val="en-US"/>
        </w:rPr>
        <w:t xml:space="preserve">(MvT) mengenai pembagian perbuatan pidana yaitu: pembagian perbuatan pidana menjadi kejahatan dan pelanggaran sebenarnya didasarkan pada perbedaan yang prinsipil. Dikatakan ada kejahatan, adalah </w:t>
      </w:r>
      <w:r>
        <w:rPr>
          <w:rFonts w:ascii="Times New Roman" w:hAnsi="Times New Roman"/>
          <w:i/>
          <w:iCs/>
          <w:sz w:val="24"/>
          <w:szCs w:val="24"/>
          <w:lang w:val="en-US"/>
        </w:rPr>
        <w:t xml:space="preserve">"rechtdelicten", </w:t>
      </w:r>
      <w:r>
        <w:rPr>
          <w:rFonts w:ascii="Times New Roman" w:hAnsi="Times New Roman"/>
          <w:sz w:val="24"/>
          <w:szCs w:val="24"/>
          <w:lang w:val="en-US"/>
        </w:rPr>
        <w:t xml:space="preserve">yaitu perbuatan-perbuatan yang meskipun tidak di tentukan dalam undang-undang sebagai perbuatan pidana, telah di rasakan </w:t>
      </w:r>
      <w:r>
        <w:rPr>
          <w:rFonts w:ascii="Times New Roman" w:hAnsi="Times New Roman"/>
          <w:i/>
          <w:iCs/>
          <w:sz w:val="24"/>
          <w:szCs w:val="24"/>
          <w:lang w:val="en-US"/>
        </w:rPr>
        <w:t>onrecht,</w:t>
      </w:r>
      <w:r>
        <w:rPr>
          <w:rFonts w:ascii="Times New Roman" w:hAnsi="Times New Roman"/>
          <w:sz w:val="24"/>
          <w:szCs w:val="24"/>
          <w:lang w:val="en-US"/>
        </w:rPr>
        <w:t xml:space="preserve"> Sebagai perbuatan yang bertentangan dengan tata hukum. Pelanggaran adalah </w:t>
      </w:r>
      <w:r>
        <w:rPr>
          <w:rFonts w:ascii="Times New Roman" w:hAnsi="Times New Roman"/>
          <w:i/>
          <w:iCs/>
          <w:sz w:val="24"/>
          <w:szCs w:val="24"/>
          <w:lang w:val="en-US"/>
        </w:rPr>
        <w:t>"wetsdelichten"</w:t>
      </w:r>
      <w:r>
        <w:rPr>
          <w:rFonts w:ascii="Times New Roman" w:hAnsi="Times New Roman"/>
          <w:sz w:val="24"/>
          <w:szCs w:val="24"/>
          <w:lang w:val="en-US"/>
        </w:rPr>
        <w:t xml:space="preserve"> yaitu suatu perbuatan yang sifat melawan hukumnya baru dapat diketahui setelah ada wet yang menetukan </w:t>
      </w:r>
      <w:r>
        <w:rPr>
          <w:rFonts w:ascii="Times New Roman" w:hAnsi="Times New Roman"/>
          <w:sz w:val="24"/>
          <w:szCs w:val="24"/>
          <w:lang w:val="en-US"/>
        </w:rPr>
        <w:lastRenderedPageBreak/>
        <w:t>demikian.</w:t>
      </w:r>
      <w:r>
        <w:rPr>
          <w:rStyle w:val="FootnoteReference"/>
          <w:rFonts w:ascii="Times New Roman" w:hAnsi="Times New Roman"/>
          <w:sz w:val="24"/>
          <w:szCs w:val="24"/>
          <w:lang w:val="en-US"/>
        </w:rPr>
        <w:footnoteReference w:id="9"/>
      </w:r>
    </w:p>
    <w:p w:rsidR="00B7722F" w:rsidRDefault="00B7722F" w:rsidP="0024352C">
      <w:pPr>
        <w:widowControl w:val="0"/>
        <w:autoSpaceDE w:val="0"/>
        <w:autoSpaceDN w:val="0"/>
        <w:adjustRightInd w:val="0"/>
        <w:spacing w:after="0" w:line="480" w:lineRule="auto"/>
        <w:jc w:val="both"/>
        <w:rPr>
          <w:rFonts w:ascii="Times New Roman" w:hAnsi="Times New Roman"/>
          <w:sz w:val="24"/>
          <w:szCs w:val="24"/>
          <w:lang w:val="en-US"/>
        </w:rPr>
      </w:pPr>
    </w:p>
    <w:p w:rsidR="0024352C" w:rsidRDefault="0024352C" w:rsidP="0024352C">
      <w:pPr>
        <w:widowControl w:val="0"/>
        <w:autoSpaceDE w:val="0"/>
        <w:autoSpaceDN w:val="0"/>
        <w:adjustRightInd w:val="0"/>
        <w:spacing w:after="0" w:line="480" w:lineRule="auto"/>
        <w:jc w:val="both"/>
        <w:rPr>
          <w:rFonts w:ascii="Times New Roman" w:hAnsi="Times New Roman"/>
          <w:sz w:val="24"/>
          <w:szCs w:val="24"/>
          <w:lang w:val="en-US"/>
        </w:rPr>
      </w:pPr>
    </w:p>
    <w:p w:rsidR="00113BE2" w:rsidRDefault="00113BE2" w:rsidP="00113BE2">
      <w:pPr>
        <w:widowControl w:val="0"/>
        <w:autoSpaceDE w:val="0"/>
        <w:autoSpaceDN w:val="0"/>
        <w:adjustRightInd w:val="0"/>
        <w:spacing w:after="0" w:line="480" w:lineRule="auto"/>
        <w:jc w:val="both"/>
        <w:rPr>
          <w:rFonts w:ascii="Times New Roman" w:hAnsi="Times New Roman"/>
          <w:sz w:val="24"/>
          <w:szCs w:val="24"/>
          <w:lang w:val="en-US"/>
        </w:rPr>
      </w:pPr>
    </w:p>
    <w:p w:rsidR="00F04010" w:rsidRDefault="00F04010" w:rsidP="00F04010">
      <w:pPr>
        <w:widowControl w:val="0"/>
        <w:autoSpaceDE w:val="0"/>
        <w:autoSpaceDN w:val="0"/>
        <w:adjustRightInd w:val="0"/>
        <w:spacing w:after="0" w:line="480" w:lineRule="auto"/>
        <w:jc w:val="both"/>
        <w:rPr>
          <w:rFonts w:ascii="Times New Roman" w:hAnsi="Times New Roman"/>
          <w:sz w:val="24"/>
          <w:szCs w:val="24"/>
          <w:lang w:val="en-US"/>
        </w:rPr>
      </w:pPr>
    </w:p>
    <w:p w:rsidR="00F04010" w:rsidRDefault="00F04010" w:rsidP="009D453D">
      <w:pPr>
        <w:widowControl w:val="0"/>
        <w:autoSpaceDE w:val="0"/>
        <w:autoSpaceDN w:val="0"/>
        <w:adjustRightInd w:val="0"/>
        <w:spacing w:after="0" w:line="480" w:lineRule="auto"/>
        <w:ind w:firstLine="720"/>
        <w:jc w:val="both"/>
        <w:rPr>
          <w:rFonts w:ascii="Times New Roman" w:hAnsi="Times New Roman"/>
          <w:sz w:val="24"/>
          <w:szCs w:val="24"/>
          <w:lang w:val="en-US"/>
        </w:rPr>
      </w:pPr>
    </w:p>
    <w:p w:rsidR="00670336" w:rsidRDefault="00670336" w:rsidP="00E30640">
      <w:pPr>
        <w:widowControl w:val="0"/>
        <w:autoSpaceDE w:val="0"/>
        <w:autoSpaceDN w:val="0"/>
        <w:adjustRightInd w:val="0"/>
        <w:spacing w:after="0" w:line="480" w:lineRule="auto"/>
        <w:jc w:val="both"/>
        <w:rPr>
          <w:rFonts w:ascii="Times New Roman" w:hAnsi="Times New Roman"/>
          <w:sz w:val="24"/>
          <w:szCs w:val="24"/>
          <w:lang w:val="en-US"/>
        </w:rPr>
      </w:pPr>
    </w:p>
    <w:p w:rsidR="0024352C" w:rsidRDefault="0024352C" w:rsidP="00E30640">
      <w:pPr>
        <w:widowControl w:val="0"/>
        <w:autoSpaceDE w:val="0"/>
        <w:autoSpaceDN w:val="0"/>
        <w:adjustRightInd w:val="0"/>
        <w:spacing w:after="0" w:line="480" w:lineRule="auto"/>
        <w:jc w:val="both"/>
        <w:rPr>
          <w:rFonts w:ascii="Times New Roman" w:hAnsi="Times New Roman"/>
          <w:sz w:val="24"/>
          <w:szCs w:val="24"/>
          <w:lang w:val="en-US"/>
        </w:rPr>
      </w:pPr>
    </w:p>
    <w:p w:rsidR="0024352C" w:rsidRDefault="0024352C" w:rsidP="00E30640">
      <w:pPr>
        <w:widowControl w:val="0"/>
        <w:autoSpaceDE w:val="0"/>
        <w:autoSpaceDN w:val="0"/>
        <w:adjustRightInd w:val="0"/>
        <w:spacing w:after="0" w:line="480" w:lineRule="auto"/>
        <w:jc w:val="both"/>
        <w:rPr>
          <w:rFonts w:ascii="Times New Roman" w:hAnsi="Times New Roman"/>
          <w:sz w:val="24"/>
          <w:szCs w:val="24"/>
          <w:lang w:val="en-US"/>
        </w:rPr>
      </w:pPr>
    </w:p>
    <w:p w:rsidR="0024352C" w:rsidRDefault="0024352C" w:rsidP="00E30640">
      <w:pPr>
        <w:widowControl w:val="0"/>
        <w:autoSpaceDE w:val="0"/>
        <w:autoSpaceDN w:val="0"/>
        <w:adjustRightInd w:val="0"/>
        <w:spacing w:after="0" w:line="480" w:lineRule="auto"/>
        <w:jc w:val="both"/>
        <w:rPr>
          <w:rFonts w:ascii="Times New Roman" w:hAnsi="Times New Roman"/>
          <w:sz w:val="24"/>
          <w:szCs w:val="24"/>
          <w:lang w:val="en-US"/>
        </w:rPr>
      </w:pPr>
    </w:p>
    <w:p w:rsidR="0024352C" w:rsidRDefault="0024352C" w:rsidP="00E30640">
      <w:pPr>
        <w:widowControl w:val="0"/>
        <w:autoSpaceDE w:val="0"/>
        <w:autoSpaceDN w:val="0"/>
        <w:adjustRightInd w:val="0"/>
        <w:spacing w:after="0" w:line="480" w:lineRule="auto"/>
        <w:jc w:val="both"/>
        <w:rPr>
          <w:rFonts w:ascii="Times New Roman" w:hAnsi="Times New Roman"/>
          <w:sz w:val="24"/>
          <w:szCs w:val="24"/>
          <w:lang w:val="en-US"/>
        </w:rPr>
      </w:pPr>
    </w:p>
    <w:p w:rsidR="0024352C" w:rsidRDefault="0024352C" w:rsidP="00E30640">
      <w:pPr>
        <w:widowControl w:val="0"/>
        <w:autoSpaceDE w:val="0"/>
        <w:autoSpaceDN w:val="0"/>
        <w:adjustRightInd w:val="0"/>
        <w:spacing w:after="0" w:line="480" w:lineRule="auto"/>
        <w:jc w:val="both"/>
        <w:rPr>
          <w:rFonts w:ascii="Times New Roman" w:hAnsi="Times New Roman"/>
          <w:sz w:val="24"/>
          <w:szCs w:val="24"/>
          <w:lang w:val="en-US"/>
        </w:rPr>
      </w:pPr>
    </w:p>
    <w:p w:rsidR="00C30264" w:rsidRDefault="00C30264" w:rsidP="00E30640">
      <w:pPr>
        <w:widowControl w:val="0"/>
        <w:autoSpaceDE w:val="0"/>
        <w:autoSpaceDN w:val="0"/>
        <w:adjustRightInd w:val="0"/>
        <w:spacing w:after="0" w:line="480" w:lineRule="auto"/>
        <w:jc w:val="both"/>
        <w:rPr>
          <w:rFonts w:ascii="Times New Roman" w:hAnsi="Times New Roman"/>
          <w:sz w:val="24"/>
          <w:szCs w:val="24"/>
          <w:lang w:val="en-US"/>
        </w:rPr>
      </w:pPr>
    </w:p>
    <w:p w:rsidR="00C30264" w:rsidRDefault="00C30264" w:rsidP="00E30640">
      <w:pPr>
        <w:widowControl w:val="0"/>
        <w:autoSpaceDE w:val="0"/>
        <w:autoSpaceDN w:val="0"/>
        <w:adjustRightInd w:val="0"/>
        <w:spacing w:after="0" w:line="480" w:lineRule="auto"/>
        <w:jc w:val="both"/>
        <w:rPr>
          <w:rFonts w:ascii="Times New Roman" w:hAnsi="Times New Roman"/>
          <w:sz w:val="24"/>
          <w:szCs w:val="24"/>
          <w:lang w:val="en-US"/>
        </w:rPr>
      </w:pPr>
    </w:p>
    <w:p w:rsidR="00C30264" w:rsidRDefault="00C30264" w:rsidP="00E30640">
      <w:pPr>
        <w:widowControl w:val="0"/>
        <w:autoSpaceDE w:val="0"/>
        <w:autoSpaceDN w:val="0"/>
        <w:adjustRightInd w:val="0"/>
        <w:spacing w:after="0" w:line="480" w:lineRule="auto"/>
        <w:jc w:val="both"/>
        <w:rPr>
          <w:rFonts w:ascii="Times New Roman" w:hAnsi="Times New Roman"/>
          <w:sz w:val="24"/>
          <w:szCs w:val="24"/>
          <w:lang w:val="en-US"/>
        </w:rPr>
      </w:pPr>
    </w:p>
    <w:p w:rsidR="0024352C" w:rsidRDefault="00B7722F" w:rsidP="0024352C">
      <w:pPr>
        <w:widowControl w:val="0"/>
        <w:autoSpaceDE w:val="0"/>
        <w:autoSpaceDN w:val="0"/>
        <w:adjustRightInd w:val="0"/>
        <w:spacing w:after="0" w:line="480" w:lineRule="auto"/>
        <w:jc w:val="center"/>
        <w:rPr>
          <w:rFonts w:ascii="Times New Roman" w:hAnsi="Times New Roman"/>
          <w:sz w:val="24"/>
          <w:szCs w:val="24"/>
          <w:lang w:val="en-US"/>
        </w:rPr>
      </w:pPr>
      <w:r>
        <w:rPr>
          <w:rFonts w:ascii="Times New Roman" w:hAnsi="Times New Roman"/>
          <w:b/>
          <w:bCs/>
          <w:sz w:val="24"/>
          <w:szCs w:val="24"/>
          <w:lang w:val="en-US"/>
        </w:rPr>
        <w:br w:type="page"/>
      </w:r>
      <w:r w:rsidR="0024352C">
        <w:rPr>
          <w:rFonts w:ascii="Times New Roman" w:hAnsi="Times New Roman"/>
          <w:b/>
          <w:bCs/>
          <w:sz w:val="24"/>
          <w:szCs w:val="24"/>
          <w:lang w:val="en-US"/>
        </w:rPr>
        <w:lastRenderedPageBreak/>
        <w:t>III. PENUTUP</w:t>
      </w:r>
      <w:r w:rsidR="0024352C">
        <w:rPr>
          <w:rFonts w:ascii="Times New Roman" w:hAnsi="Times New Roman"/>
          <w:sz w:val="24"/>
          <w:szCs w:val="24"/>
          <w:lang w:val="en-US"/>
        </w:rPr>
        <w:t xml:space="preserve"> </w:t>
      </w:r>
    </w:p>
    <w:p w:rsidR="0024352C" w:rsidRDefault="0024352C" w:rsidP="0024352C">
      <w:pPr>
        <w:widowControl w:val="0"/>
        <w:autoSpaceDE w:val="0"/>
        <w:autoSpaceDN w:val="0"/>
        <w:adjustRightInd w:val="0"/>
        <w:spacing w:after="0" w:line="480" w:lineRule="auto"/>
        <w:jc w:val="center"/>
        <w:rPr>
          <w:rFonts w:ascii="Times New Roman" w:hAnsi="Times New Roman"/>
          <w:sz w:val="24"/>
          <w:szCs w:val="24"/>
          <w:lang w:val="en-US"/>
        </w:rPr>
      </w:pPr>
    </w:p>
    <w:p w:rsidR="0024352C" w:rsidRDefault="0024352C" w:rsidP="0024352C">
      <w:pPr>
        <w:widowControl w:val="0"/>
        <w:autoSpaceDE w:val="0"/>
        <w:autoSpaceDN w:val="0"/>
        <w:adjustRightInd w:val="0"/>
        <w:spacing w:after="0" w:line="480" w:lineRule="auto"/>
        <w:jc w:val="both"/>
        <w:rPr>
          <w:rFonts w:ascii="Times New Roman" w:hAnsi="Times New Roman"/>
          <w:b/>
          <w:bCs/>
          <w:sz w:val="24"/>
          <w:szCs w:val="24"/>
          <w:lang w:val="en-US"/>
        </w:rPr>
      </w:pPr>
      <w:r>
        <w:rPr>
          <w:rFonts w:ascii="Times New Roman" w:hAnsi="Times New Roman"/>
          <w:b/>
          <w:bCs/>
          <w:sz w:val="24"/>
          <w:szCs w:val="24"/>
          <w:lang w:val="en-US"/>
        </w:rPr>
        <w:t xml:space="preserve">Kesimpulan </w:t>
      </w:r>
    </w:p>
    <w:p w:rsidR="008B4049" w:rsidRDefault="0024352C" w:rsidP="00E30640">
      <w:pPr>
        <w:widowControl w:val="0"/>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b/>
          <w:bCs/>
          <w:sz w:val="24"/>
          <w:szCs w:val="24"/>
          <w:lang w:val="en-US"/>
        </w:rPr>
        <w:tab/>
      </w:r>
      <w:r>
        <w:rPr>
          <w:rFonts w:ascii="Times New Roman" w:hAnsi="Times New Roman"/>
          <w:sz w:val="24"/>
          <w:szCs w:val="24"/>
          <w:lang w:val="en-US"/>
        </w:rPr>
        <w:t>Berdasarkan ruang lingkup masalah dan substansi pembahasan dalam bab anlahulu, maka dapat dikemukan kesimpulan sebagai berikut : (1). Pengaturan tindak pidana bidang perbankan dalam Undang-Undang Nomor 10 Tahun 1998 erdapat pada Pasal 46 sampai dengan Pasal 51 yang mengatur kualifikasi serbuatan pidana terdiri dari tindak pidana berkaitan dengan perizinan, tindak sidana berkaitan dengan rahasia bank, tindak pidana berkaitan dengan nengawasan bank, tindak pidana berkaitan dengan kegiatan usaha bank, tindak nidana berkaitan dengan pihak terafiliasi, tindak pidana berkaitan dengan pemegang saham dan tindak pidana berkaitan dengan ketaatan terhadap ketentuan. (2). Kebijakan formulatif dalam Rancangan Undang-Undang Perbankan mengatur beberapa perubahan berkaitan dengan perbuatan meminta atau menyuruh Komisaris, anggotaDireksi, atau Pihak Terafiliasi, Komisaris, Anggota Direksi, atau Pihak Terafiliasi lainnya yang dengan sengaja tidak melaksanakan langkah-langkah yang diperlukan untuk memastikan ketaatan Bank terhadap ketentuan dalam Undang-undang, Komisaris, anggota Direksi atau Pihak Terafiliasi yang dengan sengaja melanggar larangan, Komisaris atau anggota Direksi, yang dengan sengaja meminta atau menerima,mengizinkan, menyetujui, atau menyuruh untuk menerima suatu imbalan, komisi,uang tambahan, pelayanan, uang atau barang berharga untuk keuntungan pribadinya ata</w:t>
      </w:r>
      <w:r w:rsidR="008B4049">
        <w:rPr>
          <w:rFonts w:ascii="Times New Roman" w:hAnsi="Times New Roman"/>
          <w:sz w:val="24"/>
          <w:szCs w:val="24"/>
          <w:lang w:val="en-US"/>
        </w:rPr>
        <w:t>u untuk keuntungan keluarganya.</w:t>
      </w:r>
    </w:p>
    <w:p w:rsidR="008B4049" w:rsidRDefault="008B4049" w:rsidP="00E30640">
      <w:pPr>
        <w:widowControl w:val="0"/>
        <w:autoSpaceDE w:val="0"/>
        <w:autoSpaceDN w:val="0"/>
        <w:adjustRightInd w:val="0"/>
        <w:spacing w:after="0" w:line="480" w:lineRule="auto"/>
        <w:jc w:val="both"/>
        <w:rPr>
          <w:rFonts w:ascii="Times New Roman" w:hAnsi="Times New Roman"/>
          <w:sz w:val="24"/>
          <w:szCs w:val="24"/>
          <w:lang w:val="en-US"/>
        </w:rPr>
      </w:pPr>
    </w:p>
    <w:p w:rsidR="00C30264" w:rsidRDefault="00C30264" w:rsidP="00E30640">
      <w:pPr>
        <w:widowControl w:val="0"/>
        <w:autoSpaceDE w:val="0"/>
        <w:autoSpaceDN w:val="0"/>
        <w:adjustRightInd w:val="0"/>
        <w:spacing w:after="0" w:line="480" w:lineRule="auto"/>
        <w:jc w:val="both"/>
        <w:rPr>
          <w:rFonts w:ascii="Times New Roman" w:hAnsi="Times New Roman"/>
          <w:sz w:val="24"/>
          <w:szCs w:val="24"/>
          <w:lang w:val="en-US"/>
        </w:rPr>
      </w:pPr>
    </w:p>
    <w:p w:rsidR="00C30264" w:rsidRDefault="00C30264" w:rsidP="00E30640">
      <w:pPr>
        <w:widowControl w:val="0"/>
        <w:autoSpaceDE w:val="0"/>
        <w:autoSpaceDN w:val="0"/>
        <w:adjustRightInd w:val="0"/>
        <w:spacing w:after="0" w:line="480" w:lineRule="auto"/>
        <w:jc w:val="both"/>
        <w:rPr>
          <w:rFonts w:ascii="Times New Roman" w:hAnsi="Times New Roman"/>
          <w:sz w:val="24"/>
          <w:szCs w:val="24"/>
          <w:lang w:val="en-US"/>
        </w:rPr>
      </w:pPr>
    </w:p>
    <w:p w:rsidR="00C30264" w:rsidRDefault="00C30264" w:rsidP="00E30640">
      <w:pPr>
        <w:widowControl w:val="0"/>
        <w:autoSpaceDE w:val="0"/>
        <w:autoSpaceDN w:val="0"/>
        <w:adjustRightInd w:val="0"/>
        <w:spacing w:after="0" w:line="480" w:lineRule="auto"/>
        <w:jc w:val="both"/>
        <w:rPr>
          <w:rFonts w:ascii="Times New Roman" w:hAnsi="Times New Roman"/>
          <w:sz w:val="24"/>
          <w:szCs w:val="24"/>
          <w:lang w:val="en-US"/>
        </w:rPr>
      </w:pPr>
    </w:p>
    <w:p w:rsidR="008B4049" w:rsidRDefault="008B4049" w:rsidP="00B7722F">
      <w:pPr>
        <w:widowControl w:val="0"/>
        <w:autoSpaceDE w:val="0"/>
        <w:autoSpaceDN w:val="0"/>
        <w:adjustRightInd w:val="0"/>
        <w:spacing w:after="0" w:line="480" w:lineRule="auto"/>
        <w:rPr>
          <w:rFonts w:ascii="Times New Roman" w:hAnsi="Times New Roman"/>
          <w:b/>
          <w:bCs/>
          <w:sz w:val="24"/>
          <w:szCs w:val="24"/>
          <w:lang/>
        </w:rPr>
      </w:pPr>
      <w:r>
        <w:rPr>
          <w:rFonts w:ascii="Times New Roman" w:hAnsi="Times New Roman"/>
          <w:b/>
          <w:bCs/>
          <w:sz w:val="24"/>
          <w:szCs w:val="24"/>
          <w:lang/>
        </w:rPr>
        <w:lastRenderedPageBreak/>
        <w:t>SARAN</w:t>
      </w:r>
    </w:p>
    <w:p w:rsidR="008B4049" w:rsidRDefault="008B4049" w:rsidP="00B7722F">
      <w:pPr>
        <w:widowControl w:val="0"/>
        <w:autoSpaceDE w:val="0"/>
        <w:autoSpaceDN w:val="0"/>
        <w:adjustRightInd w:val="0"/>
        <w:spacing w:after="0" w:line="480" w:lineRule="auto"/>
        <w:jc w:val="both"/>
        <w:rPr>
          <w:rFonts w:ascii="Times New Roman" w:hAnsi="Times New Roman"/>
          <w:sz w:val="24"/>
          <w:szCs w:val="24"/>
          <w:lang/>
        </w:rPr>
      </w:pPr>
      <w:r>
        <w:rPr>
          <w:rFonts w:ascii="Times New Roman" w:hAnsi="Times New Roman"/>
          <w:b/>
          <w:bCs/>
          <w:sz w:val="24"/>
          <w:szCs w:val="24"/>
          <w:lang/>
        </w:rPr>
        <w:tab/>
      </w:r>
      <w:r>
        <w:rPr>
          <w:rFonts w:ascii="Times New Roman" w:hAnsi="Times New Roman"/>
          <w:sz w:val="24"/>
          <w:szCs w:val="24"/>
          <w:lang/>
        </w:rPr>
        <w:t>Berdasarkan uraian pembahasan yang disimpulkan diatas, saran yang lanat diberikan adalah: (1). Untuk mengefektifkan fungsionalisasi hukum pidana terhadap perbuatan pidana bidang perbankan perlu memperbaruhi kebijakan legislatif, sebagai kebijakan dalam menetapkan/merumuskan sanksi pidana baik mengenai jenis-jenis pidana mapun jumlah/lamanya pidana, oleh karena itu perlu diatur jenis-jenis pidana pokok yang baru seperti kejahatan dengan sarana komputer di bidang perbankan dan lain-lain serta pidana tambahan, yang memungkinkan terhadap badan hukum atau korporasi tidak hanya diakui sebagai subjek hukum namun dapat pula dijatuhi sanksi pidana, yang pertanggung jawaban pidananya tidak hanya dibebankan pada pimpinan/pengurusnya tetapi juga terhadap badan hukum itu sendiri serta diaturnya pidana tambahan sebagaimana ketentuan Pasal 10 sub b KUHP dan pembayaran uang pengganti. (2). Pemerintah perlu melakukan pengawasan ketat terhadap pelaksanaan UU No.7 Tahun 1992 sebagaimana diubah dengan UU No. 10 Tahun 1998 Tentang Perbankan, di karenakan perbankan mempunyai peran yang strategis dan aktif untuk mendukung pelaksanaan pembangunan dan mendongkrak pertumbuhan ekonomi, dan stabilitas nasional untuk menujukesejahteraan hidup rakyat, sebagaimana dikehendaki oleh Pancasila dan UUD NRI Tahun 1945.</w:t>
      </w:r>
    </w:p>
    <w:p w:rsidR="008B4049" w:rsidRDefault="008B4049" w:rsidP="00E30640">
      <w:pPr>
        <w:widowControl w:val="0"/>
        <w:autoSpaceDE w:val="0"/>
        <w:autoSpaceDN w:val="0"/>
        <w:adjustRightInd w:val="0"/>
        <w:spacing w:after="0" w:line="480" w:lineRule="auto"/>
        <w:jc w:val="both"/>
        <w:rPr>
          <w:rFonts w:ascii="Times New Roman" w:hAnsi="Times New Roman"/>
          <w:sz w:val="24"/>
          <w:szCs w:val="24"/>
          <w:lang w:val="en-US"/>
        </w:rPr>
      </w:pPr>
    </w:p>
    <w:p w:rsidR="00647E68" w:rsidRDefault="00647E68" w:rsidP="00E30640">
      <w:pPr>
        <w:widowControl w:val="0"/>
        <w:autoSpaceDE w:val="0"/>
        <w:autoSpaceDN w:val="0"/>
        <w:adjustRightInd w:val="0"/>
        <w:spacing w:after="0" w:line="480" w:lineRule="auto"/>
        <w:jc w:val="both"/>
        <w:rPr>
          <w:rFonts w:ascii="Times New Roman" w:hAnsi="Times New Roman"/>
          <w:sz w:val="24"/>
          <w:szCs w:val="24"/>
          <w:lang w:val="en-US"/>
        </w:rPr>
      </w:pPr>
    </w:p>
    <w:p w:rsidR="00647E68" w:rsidRDefault="00647E68" w:rsidP="00E30640">
      <w:pPr>
        <w:widowControl w:val="0"/>
        <w:autoSpaceDE w:val="0"/>
        <w:autoSpaceDN w:val="0"/>
        <w:adjustRightInd w:val="0"/>
        <w:spacing w:after="0" w:line="480" w:lineRule="auto"/>
        <w:jc w:val="both"/>
        <w:rPr>
          <w:rFonts w:ascii="Times New Roman" w:hAnsi="Times New Roman"/>
          <w:sz w:val="24"/>
          <w:szCs w:val="24"/>
          <w:lang w:val="en-US"/>
        </w:rPr>
      </w:pPr>
    </w:p>
    <w:p w:rsidR="00647E68" w:rsidRDefault="00647E68" w:rsidP="00E30640">
      <w:pPr>
        <w:widowControl w:val="0"/>
        <w:autoSpaceDE w:val="0"/>
        <w:autoSpaceDN w:val="0"/>
        <w:adjustRightInd w:val="0"/>
        <w:spacing w:after="0" w:line="480" w:lineRule="auto"/>
        <w:jc w:val="both"/>
        <w:rPr>
          <w:rFonts w:ascii="Times New Roman" w:hAnsi="Times New Roman"/>
          <w:sz w:val="24"/>
          <w:szCs w:val="24"/>
          <w:lang w:val="en-US"/>
        </w:rPr>
      </w:pPr>
    </w:p>
    <w:p w:rsidR="00647E68" w:rsidRDefault="00647E68" w:rsidP="00E30640">
      <w:pPr>
        <w:widowControl w:val="0"/>
        <w:autoSpaceDE w:val="0"/>
        <w:autoSpaceDN w:val="0"/>
        <w:adjustRightInd w:val="0"/>
        <w:spacing w:after="0" w:line="480" w:lineRule="auto"/>
        <w:jc w:val="both"/>
        <w:rPr>
          <w:rFonts w:ascii="Times New Roman" w:hAnsi="Times New Roman"/>
          <w:sz w:val="24"/>
          <w:szCs w:val="24"/>
          <w:lang w:val="en-US"/>
        </w:rPr>
      </w:pPr>
    </w:p>
    <w:p w:rsidR="00647E68" w:rsidRDefault="00647E68" w:rsidP="00E30640">
      <w:pPr>
        <w:widowControl w:val="0"/>
        <w:autoSpaceDE w:val="0"/>
        <w:autoSpaceDN w:val="0"/>
        <w:adjustRightInd w:val="0"/>
        <w:spacing w:after="0" w:line="480" w:lineRule="auto"/>
        <w:jc w:val="both"/>
        <w:rPr>
          <w:rFonts w:ascii="Times New Roman" w:hAnsi="Times New Roman"/>
          <w:sz w:val="24"/>
          <w:szCs w:val="24"/>
          <w:lang w:val="en-US"/>
        </w:rPr>
      </w:pPr>
    </w:p>
    <w:p w:rsidR="00647E68" w:rsidRDefault="00302845" w:rsidP="00647E68">
      <w:pPr>
        <w:widowControl w:val="0"/>
        <w:autoSpaceDE w:val="0"/>
        <w:autoSpaceDN w:val="0"/>
        <w:adjustRightInd w:val="0"/>
        <w:spacing w:after="0" w:line="240" w:lineRule="auto"/>
        <w:jc w:val="center"/>
        <w:rPr>
          <w:rFonts w:ascii="Times New Roman" w:hAnsi="Times New Roman"/>
          <w:b/>
          <w:sz w:val="24"/>
          <w:szCs w:val="24"/>
          <w:lang w:val="en-US"/>
        </w:rPr>
      </w:pPr>
      <w:r>
        <w:rPr>
          <w:noProof/>
          <w:lang w:val="en-US" w:eastAsia="en-US"/>
        </w:rPr>
        <w:pict>
          <v:rect id="_x0000_s1028" style="position:absolute;left:0;text-align:left;margin-left:447pt;margin-top:-41.25pt;width:24.75pt;height:24pt;z-index:251662336" stroked="f"/>
        </w:pict>
      </w:r>
      <w:r w:rsidR="00647E68" w:rsidRPr="00647E68">
        <w:rPr>
          <w:rFonts w:ascii="Times New Roman" w:hAnsi="Times New Roman"/>
          <w:b/>
          <w:sz w:val="24"/>
          <w:szCs w:val="24"/>
          <w:lang w:val="en-US"/>
        </w:rPr>
        <w:t>DAFTAR PUSTAKA</w:t>
      </w:r>
    </w:p>
    <w:p w:rsidR="00161BA4" w:rsidRPr="00647E68" w:rsidRDefault="00161BA4" w:rsidP="00647E68">
      <w:pPr>
        <w:widowControl w:val="0"/>
        <w:autoSpaceDE w:val="0"/>
        <w:autoSpaceDN w:val="0"/>
        <w:adjustRightInd w:val="0"/>
        <w:spacing w:after="0" w:line="240" w:lineRule="auto"/>
        <w:jc w:val="center"/>
        <w:rPr>
          <w:rFonts w:ascii="Times New Roman" w:hAnsi="Times New Roman"/>
          <w:b/>
          <w:sz w:val="24"/>
          <w:szCs w:val="24"/>
          <w:lang w:val="en-US"/>
        </w:rPr>
      </w:pPr>
    </w:p>
    <w:p w:rsidR="00647E68" w:rsidRPr="00647E68" w:rsidRDefault="00647E68" w:rsidP="00647E68">
      <w:pPr>
        <w:widowControl w:val="0"/>
        <w:autoSpaceDE w:val="0"/>
        <w:autoSpaceDN w:val="0"/>
        <w:adjustRightInd w:val="0"/>
        <w:spacing w:after="0" w:line="240" w:lineRule="auto"/>
        <w:jc w:val="center"/>
        <w:rPr>
          <w:rFonts w:ascii="Times New Roman" w:hAnsi="Times New Roman"/>
          <w:b/>
          <w:sz w:val="24"/>
          <w:szCs w:val="24"/>
          <w:lang w:val="en-US"/>
        </w:rPr>
      </w:pPr>
    </w:p>
    <w:p w:rsidR="00647E68" w:rsidRPr="00647E68" w:rsidRDefault="00647E68" w:rsidP="00647E68">
      <w:pPr>
        <w:widowControl w:val="0"/>
        <w:autoSpaceDE w:val="0"/>
        <w:autoSpaceDN w:val="0"/>
        <w:adjustRightInd w:val="0"/>
        <w:spacing w:after="0" w:line="240" w:lineRule="auto"/>
        <w:rPr>
          <w:rFonts w:ascii="Times New Roman" w:hAnsi="Times New Roman"/>
          <w:b/>
          <w:sz w:val="24"/>
          <w:szCs w:val="24"/>
          <w:lang w:val="en-US"/>
        </w:rPr>
      </w:pPr>
      <w:r w:rsidRPr="00647E68">
        <w:rPr>
          <w:rFonts w:ascii="Times New Roman" w:hAnsi="Times New Roman"/>
          <w:b/>
          <w:sz w:val="24"/>
          <w:szCs w:val="24"/>
          <w:lang w:val="en-US"/>
        </w:rPr>
        <w:t>Buku-Buku</w:t>
      </w:r>
      <w:r>
        <w:rPr>
          <w:rFonts w:ascii="Times New Roman" w:hAnsi="Times New Roman"/>
          <w:b/>
          <w:sz w:val="24"/>
          <w:szCs w:val="24"/>
          <w:lang w:val="en-US"/>
        </w:rPr>
        <w:t xml:space="preserve"> </w:t>
      </w:r>
    </w:p>
    <w:p w:rsidR="00647E68" w:rsidRDefault="00647E68" w:rsidP="00647E68">
      <w:pPr>
        <w:widowControl w:val="0"/>
        <w:autoSpaceDE w:val="0"/>
        <w:autoSpaceDN w:val="0"/>
        <w:adjustRightInd w:val="0"/>
        <w:spacing w:after="0" w:line="240" w:lineRule="auto"/>
        <w:rPr>
          <w:rFonts w:ascii="Times New Roman" w:hAnsi="Times New Roman"/>
          <w:sz w:val="24"/>
          <w:szCs w:val="24"/>
          <w:lang w:val="en-US"/>
        </w:rPr>
      </w:pPr>
    </w:p>
    <w:p w:rsidR="00647E68" w:rsidRDefault="00647E68" w:rsidP="00647E68">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b/>
        <w:t xml:space="preserve"> M.sholehuddin, </w:t>
      </w:r>
      <w:r>
        <w:rPr>
          <w:rFonts w:ascii="Times New Roman" w:hAnsi="Times New Roman"/>
          <w:i/>
          <w:iCs/>
          <w:sz w:val="24"/>
          <w:szCs w:val="24"/>
          <w:lang w:val="en-US"/>
        </w:rPr>
        <w:t>Tindak pidana Perbankan</w:t>
      </w:r>
      <w:r>
        <w:rPr>
          <w:rFonts w:ascii="Times New Roman" w:hAnsi="Times New Roman"/>
          <w:sz w:val="24"/>
          <w:szCs w:val="24"/>
          <w:lang w:val="en-US"/>
        </w:rPr>
        <w:t xml:space="preserve">, PT. Raja Grafindo Persada, Jakarta, </w:t>
      </w:r>
    </w:p>
    <w:p w:rsidR="00647E68" w:rsidRDefault="00647E68" w:rsidP="00647E68">
      <w:pPr>
        <w:widowControl w:val="0"/>
        <w:autoSpaceDE w:val="0"/>
        <w:autoSpaceDN w:val="0"/>
        <w:adjustRightInd w:val="0"/>
        <w:spacing w:after="0" w:line="240" w:lineRule="auto"/>
        <w:ind w:left="1440"/>
        <w:rPr>
          <w:rFonts w:ascii="Times New Roman" w:hAnsi="Times New Roman"/>
          <w:sz w:val="24"/>
          <w:szCs w:val="24"/>
          <w:lang w:val="en-US"/>
        </w:rPr>
      </w:pPr>
      <w:r>
        <w:rPr>
          <w:rFonts w:ascii="Times New Roman" w:hAnsi="Times New Roman"/>
          <w:sz w:val="24"/>
          <w:szCs w:val="24"/>
          <w:lang w:val="en-US"/>
        </w:rPr>
        <w:t>1997, hlm. 2</w:t>
      </w:r>
    </w:p>
    <w:p w:rsidR="00647E68" w:rsidRDefault="00647E68" w:rsidP="00647E68">
      <w:pPr>
        <w:widowControl w:val="0"/>
        <w:autoSpaceDE w:val="0"/>
        <w:autoSpaceDN w:val="0"/>
        <w:adjustRightInd w:val="0"/>
        <w:spacing w:after="0" w:line="240" w:lineRule="auto"/>
        <w:rPr>
          <w:rFonts w:ascii="Times New Roman" w:hAnsi="Times New Roman"/>
          <w:sz w:val="24"/>
          <w:szCs w:val="24"/>
          <w:lang w:val="en-US"/>
        </w:rPr>
      </w:pPr>
    </w:p>
    <w:p w:rsidR="00647E68" w:rsidRDefault="00647E68" w:rsidP="00647E68">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b/>
        <w:t xml:space="preserve"> Muhamad Djumhana, </w:t>
      </w:r>
      <w:r>
        <w:rPr>
          <w:rFonts w:ascii="Times New Roman" w:hAnsi="Times New Roman"/>
          <w:i/>
          <w:iCs/>
          <w:sz w:val="24"/>
          <w:szCs w:val="24"/>
          <w:lang w:val="en-US"/>
        </w:rPr>
        <w:t>Hukum Perbankan Di Indonesia</w:t>
      </w:r>
      <w:r>
        <w:rPr>
          <w:rFonts w:ascii="Times New Roman" w:hAnsi="Times New Roman"/>
          <w:sz w:val="24"/>
          <w:szCs w:val="24"/>
          <w:lang w:val="en-US"/>
        </w:rPr>
        <w:t xml:space="preserve">, Citra Aditya Bakti,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Bandung, 1993, hlm. 163</w:t>
      </w:r>
    </w:p>
    <w:p w:rsidR="00647E68" w:rsidRDefault="00647E68" w:rsidP="00647E68">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 </w:t>
      </w:r>
    </w:p>
    <w:p w:rsidR="00647E68" w:rsidRDefault="00647E68" w:rsidP="00647E68">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b/>
        <w:t xml:space="preserve">Malurak Pardede, </w:t>
      </w:r>
      <w:r>
        <w:rPr>
          <w:rFonts w:ascii="Times New Roman" w:hAnsi="Times New Roman"/>
          <w:i/>
          <w:iCs/>
          <w:sz w:val="24"/>
          <w:szCs w:val="24"/>
          <w:lang w:val="en-US"/>
        </w:rPr>
        <w:t>Hukum Pidana Bank</w:t>
      </w:r>
      <w:r>
        <w:rPr>
          <w:rFonts w:ascii="Times New Roman" w:hAnsi="Times New Roman"/>
          <w:sz w:val="24"/>
          <w:szCs w:val="24"/>
          <w:lang w:val="en-US"/>
        </w:rPr>
        <w:t xml:space="preserve">, Pustaka Sinar Harapan, Jakarta, 1995,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hal. 14.</w:t>
      </w:r>
    </w:p>
    <w:p w:rsidR="00647E68" w:rsidRDefault="00647E68" w:rsidP="00647E68">
      <w:pPr>
        <w:widowControl w:val="0"/>
        <w:autoSpaceDE w:val="0"/>
        <w:autoSpaceDN w:val="0"/>
        <w:adjustRightInd w:val="0"/>
        <w:spacing w:after="0" w:line="240" w:lineRule="auto"/>
        <w:rPr>
          <w:rFonts w:ascii="Times New Roman" w:hAnsi="Times New Roman"/>
          <w:sz w:val="24"/>
          <w:szCs w:val="24"/>
          <w:lang w:val="en-US"/>
        </w:rPr>
      </w:pPr>
    </w:p>
    <w:p w:rsidR="00647E68" w:rsidRDefault="00647E68" w:rsidP="00161BA4">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b/>
        <w:t xml:space="preserve">Moeljatno, </w:t>
      </w:r>
      <w:r>
        <w:rPr>
          <w:rFonts w:ascii="Times New Roman" w:hAnsi="Times New Roman"/>
          <w:i/>
          <w:iCs/>
          <w:sz w:val="24"/>
          <w:szCs w:val="24"/>
          <w:lang w:val="en-US"/>
        </w:rPr>
        <w:t>Azas-azas</w:t>
      </w:r>
      <w:r>
        <w:rPr>
          <w:rFonts w:ascii="Times New Roman" w:hAnsi="Times New Roman"/>
          <w:sz w:val="24"/>
          <w:szCs w:val="24"/>
          <w:lang w:val="en-US"/>
        </w:rPr>
        <w:t xml:space="preserve"> </w:t>
      </w:r>
      <w:r>
        <w:rPr>
          <w:rFonts w:ascii="Times New Roman" w:hAnsi="Times New Roman"/>
          <w:i/>
          <w:iCs/>
          <w:sz w:val="24"/>
          <w:szCs w:val="24"/>
          <w:lang w:val="en-US"/>
        </w:rPr>
        <w:t>Hukum Pidana</w:t>
      </w:r>
      <w:r>
        <w:rPr>
          <w:rFonts w:ascii="Times New Roman" w:hAnsi="Times New Roman"/>
          <w:sz w:val="24"/>
          <w:szCs w:val="24"/>
          <w:lang w:val="en-US"/>
        </w:rPr>
        <w:t>, Cet.IV, Bina Aksara, Jakarta, 1987,</w:t>
      </w:r>
      <w:r w:rsidR="00161BA4">
        <w:rPr>
          <w:rFonts w:ascii="Times New Roman" w:hAnsi="Times New Roman"/>
          <w:sz w:val="24"/>
          <w:szCs w:val="24"/>
          <w:lang w:val="en-US"/>
        </w:rPr>
        <w:t xml:space="preserve"> </w:t>
      </w:r>
      <w:r>
        <w:rPr>
          <w:rFonts w:ascii="Times New Roman" w:hAnsi="Times New Roman"/>
          <w:sz w:val="24"/>
          <w:szCs w:val="24"/>
          <w:lang w:val="en-US"/>
        </w:rPr>
        <w:t>hlm.71.</w:t>
      </w:r>
    </w:p>
    <w:p w:rsidR="00647E68" w:rsidRDefault="00647E68" w:rsidP="00647E68">
      <w:pPr>
        <w:widowControl w:val="0"/>
        <w:autoSpaceDE w:val="0"/>
        <w:autoSpaceDN w:val="0"/>
        <w:adjustRightInd w:val="0"/>
        <w:spacing w:after="0" w:line="240" w:lineRule="auto"/>
        <w:rPr>
          <w:rFonts w:ascii="Times New Roman" w:hAnsi="Times New Roman"/>
          <w:sz w:val="24"/>
          <w:szCs w:val="24"/>
          <w:lang w:val="en-US"/>
        </w:rPr>
      </w:pPr>
    </w:p>
    <w:p w:rsidR="00647E68" w:rsidRDefault="00647E68" w:rsidP="00647E68">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b/>
        <w:t xml:space="preserve">Soedarto, </w:t>
      </w:r>
      <w:r>
        <w:rPr>
          <w:rFonts w:ascii="Times New Roman" w:hAnsi="Times New Roman"/>
          <w:i/>
          <w:iCs/>
          <w:sz w:val="24"/>
          <w:szCs w:val="24"/>
          <w:lang w:val="en-US"/>
        </w:rPr>
        <w:t>Hukum dan Hukum Pidana</w:t>
      </w:r>
      <w:r>
        <w:rPr>
          <w:rFonts w:ascii="Times New Roman" w:hAnsi="Times New Roman"/>
          <w:sz w:val="24"/>
          <w:szCs w:val="24"/>
          <w:lang w:val="en-US"/>
        </w:rPr>
        <w:t xml:space="preserve">, Alumni, Bandung, 1977,hlm.32. </w:t>
      </w:r>
    </w:p>
    <w:p w:rsidR="00647E68" w:rsidRDefault="00647E68" w:rsidP="00647E68">
      <w:pPr>
        <w:widowControl w:val="0"/>
        <w:autoSpaceDE w:val="0"/>
        <w:autoSpaceDN w:val="0"/>
        <w:adjustRightInd w:val="0"/>
        <w:spacing w:after="0" w:line="240" w:lineRule="auto"/>
        <w:rPr>
          <w:rFonts w:ascii="Times New Roman" w:hAnsi="Times New Roman"/>
          <w:sz w:val="24"/>
          <w:szCs w:val="24"/>
          <w:lang w:val="en-US"/>
        </w:rPr>
      </w:pPr>
    </w:p>
    <w:p w:rsidR="00647E68" w:rsidRDefault="00647E68" w:rsidP="00647E68">
      <w:pPr>
        <w:widowControl w:val="0"/>
        <w:autoSpaceDE w:val="0"/>
        <w:autoSpaceDN w:val="0"/>
        <w:adjustRightInd w:val="0"/>
        <w:spacing w:after="0" w:line="240" w:lineRule="auto"/>
        <w:rPr>
          <w:rFonts w:ascii="Times New Roman" w:hAnsi="Times New Roman"/>
          <w:sz w:val="24"/>
          <w:szCs w:val="24"/>
          <w:lang w:val="en-US"/>
        </w:rPr>
      </w:pPr>
    </w:p>
    <w:p w:rsidR="00647E68" w:rsidRPr="00647E68" w:rsidRDefault="00647E68" w:rsidP="00647E68">
      <w:pPr>
        <w:widowControl w:val="0"/>
        <w:autoSpaceDE w:val="0"/>
        <w:autoSpaceDN w:val="0"/>
        <w:adjustRightInd w:val="0"/>
        <w:spacing w:after="0" w:line="240" w:lineRule="auto"/>
        <w:rPr>
          <w:rFonts w:ascii="Times New Roman" w:hAnsi="Times New Roman"/>
          <w:b/>
          <w:sz w:val="24"/>
          <w:szCs w:val="24"/>
          <w:lang w:val="en-US"/>
        </w:rPr>
      </w:pPr>
      <w:r w:rsidRPr="00647E68">
        <w:rPr>
          <w:rFonts w:ascii="Times New Roman" w:hAnsi="Times New Roman"/>
          <w:b/>
          <w:sz w:val="24"/>
          <w:szCs w:val="24"/>
          <w:lang w:val="en-US"/>
        </w:rPr>
        <w:t xml:space="preserve">Peraturan Perundang-Undangan </w:t>
      </w:r>
    </w:p>
    <w:p w:rsidR="00647E68" w:rsidRPr="00647E68" w:rsidRDefault="00647E68" w:rsidP="00647E68">
      <w:pPr>
        <w:widowControl w:val="0"/>
        <w:autoSpaceDE w:val="0"/>
        <w:autoSpaceDN w:val="0"/>
        <w:adjustRightInd w:val="0"/>
        <w:spacing w:after="0" w:line="240" w:lineRule="auto"/>
        <w:rPr>
          <w:rFonts w:ascii="Times New Roman" w:hAnsi="Times New Roman"/>
          <w:b/>
          <w:sz w:val="24"/>
          <w:szCs w:val="24"/>
          <w:lang w:val="en-US"/>
        </w:rPr>
      </w:pPr>
    </w:p>
    <w:p w:rsidR="00647E68" w:rsidRDefault="00647E68" w:rsidP="00647E68">
      <w:pPr>
        <w:widowControl w:val="0"/>
        <w:autoSpaceDE w:val="0"/>
        <w:autoSpaceDN w:val="0"/>
        <w:adjustRightInd w:val="0"/>
        <w:spacing w:after="0" w:line="240" w:lineRule="auto"/>
        <w:rPr>
          <w:rFonts w:ascii="Times New Roman" w:hAnsi="Times New Roman"/>
          <w:sz w:val="24"/>
          <w:szCs w:val="24"/>
          <w:lang w:val="en-US"/>
        </w:rPr>
      </w:pPr>
    </w:p>
    <w:p w:rsidR="00647E68" w:rsidRDefault="00647E68" w:rsidP="00C30264">
      <w:pPr>
        <w:widowControl w:val="0"/>
        <w:autoSpaceDE w:val="0"/>
        <w:autoSpaceDN w:val="0"/>
        <w:adjustRightInd w:val="0"/>
        <w:spacing w:after="0" w:line="240" w:lineRule="auto"/>
        <w:ind w:firstLine="720"/>
        <w:rPr>
          <w:rFonts w:ascii="Times New Roman" w:hAnsi="Times New Roman"/>
          <w:sz w:val="24"/>
          <w:szCs w:val="24"/>
          <w:lang w:val="en-US"/>
        </w:rPr>
      </w:pPr>
      <w:r>
        <w:rPr>
          <w:rFonts w:ascii="Times New Roman" w:hAnsi="Times New Roman"/>
          <w:sz w:val="24"/>
          <w:szCs w:val="24"/>
          <w:lang w:val="en-US"/>
        </w:rPr>
        <w:t xml:space="preserve">Undang-Undang No 10 Tahun 1998 tentang perubahan </w:t>
      </w:r>
    </w:p>
    <w:p w:rsidR="00647E68" w:rsidRDefault="00647E68" w:rsidP="00647E68">
      <w:pPr>
        <w:widowControl w:val="0"/>
        <w:autoSpaceDE w:val="0"/>
        <w:autoSpaceDN w:val="0"/>
        <w:adjustRightInd w:val="0"/>
        <w:spacing w:after="0" w:line="240" w:lineRule="auto"/>
        <w:rPr>
          <w:rFonts w:ascii="Times New Roman" w:hAnsi="Times New Roman"/>
          <w:sz w:val="24"/>
          <w:szCs w:val="24"/>
          <w:lang w:val="en-US"/>
        </w:rPr>
      </w:pPr>
    </w:p>
    <w:p w:rsidR="00647E68" w:rsidRDefault="00647E68" w:rsidP="00C30264">
      <w:pPr>
        <w:widowControl w:val="0"/>
        <w:autoSpaceDE w:val="0"/>
        <w:autoSpaceDN w:val="0"/>
        <w:adjustRightInd w:val="0"/>
        <w:spacing w:after="0" w:line="240" w:lineRule="auto"/>
        <w:ind w:firstLine="720"/>
        <w:rPr>
          <w:rFonts w:ascii="Times New Roman" w:hAnsi="Times New Roman"/>
          <w:sz w:val="24"/>
          <w:szCs w:val="24"/>
          <w:lang w:val="en-US"/>
        </w:rPr>
      </w:pPr>
      <w:r>
        <w:rPr>
          <w:rFonts w:ascii="Times New Roman" w:hAnsi="Times New Roman"/>
          <w:sz w:val="24"/>
          <w:szCs w:val="24"/>
          <w:lang w:val="en-US"/>
        </w:rPr>
        <w:t>Undang-Undang No 7 Tahun 1992 tentang perbankan.</w:t>
      </w:r>
    </w:p>
    <w:p w:rsidR="00647E68" w:rsidRDefault="00647E68" w:rsidP="00E30640">
      <w:pPr>
        <w:widowControl w:val="0"/>
        <w:autoSpaceDE w:val="0"/>
        <w:autoSpaceDN w:val="0"/>
        <w:adjustRightInd w:val="0"/>
        <w:spacing w:after="0" w:line="480" w:lineRule="auto"/>
        <w:jc w:val="both"/>
        <w:rPr>
          <w:rFonts w:ascii="Times New Roman" w:hAnsi="Times New Roman"/>
          <w:sz w:val="24"/>
          <w:szCs w:val="24"/>
          <w:lang w:val="en-US"/>
        </w:rPr>
      </w:pPr>
    </w:p>
    <w:p w:rsidR="00057D52" w:rsidRDefault="00057D52" w:rsidP="00E30640">
      <w:pPr>
        <w:widowControl w:val="0"/>
        <w:autoSpaceDE w:val="0"/>
        <w:autoSpaceDN w:val="0"/>
        <w:adjustRightInd w:val="0"/>
        <w:spacing w:after="0" w:line="480" w:lineRule="auto"/>
        <w:jc w:val="both"/>
        <w:rPr>
          <w:rFonts w:ascii="Times New Roman" w:hAnsi="Times New Roman"/>
          <w:sz w:val="24"/>
          <w:szCs w:val="24"/>
          <w:lang w:val="en-US"/>
        </w:rPr>
      </w:pPr>
    </w:p>
    <w:p w:rsidR="00057D52" w:rsidRDefault="00057D52" w:rsidP="00E30640">
      <w:pPr>
        <w:widowControl w:val="0"/>
        <w:autoSpaceDE w:val="0"/>
        <w:autoSpaceDN w:val="0"/>
        <w:adjustRightInd w:val="0"/>
        <w:spacing w:after="0" w:line="480" w:lineRule="auto"/>
        <w:jc w:val="both"/>
        <w:rPr>
          <w:rFonts w:ascii="Times New Roman" w:hAnsi="Times New Roman"/>
          <w:sz w:val="24"/>
          <w:szCs w:val="24"/>
          <w:lang w:val="en-US"/>
        </w:rPr>
      </w:pPr>
    </w:p>
    <w:p w:rsidR="00057D52" w:rsidRDefault="00057D52" w:rsidP="00E30640">
      <w:pPr>
        <w:widowControl w:val="0"/>
        <w:autoSpaceDE w:val="0"/>
        <w:autoSpaceDN w:val="0"/>
        <w:adjustRightInd w:val="0"/>
        <w:spacing w:after="0" w:line="480" w:lineRule="auto"/>
        <w:jc w:val="both"/>
        <w:rPr>
          <w:rFonts w:ascii="Times New Roman" w:hAnsi="Times New Roman"/>
          <w:sz w:val="24"/>
          <w:szCs w:val="24"/>
          <w:lang w:val="en-US"/>
        </w:rPr>
      </w:pPr>
    </w:p>
    <w:p w:rsidR="00057D52" w:rsidRDefault="00057D52" w:rsidP="00E30640">
      <w:pPr>
        <w:widowControl w:val="0"/>
        <w:autoSpaceDE w:val="0"/>
        <w:autoSpaceDN w:val="0"/>
        <w:adjustRightInd w:val="0"/>
        <w:spacing w:after="0" w:line="480" w:lineRule="auto"/>
        <w:jc w:val="both"/>
        <w:rPr>
          <w:rFonts w:ascii="Times New Roman" w:hAnsi="Times New Roman"/>
          <w:sz w:val="24"/>
          <w:szCs w:val="24"/>
          <w:lang w:val="en-US"/>
        </w:rPr>
      </w:pPr>
    </w:p>
    <w:p w:rsidR="00057D52" w:rsidRDefault="00057D52" w:rsidP="00E30640">
      <w:pPr>
        <w:widowControl w:val="0"/>
        <w:autoSpaceDE w:val="0"/>
        <w:autoSpaceDN w:val="0"/>
        <w:adjustRightInd w:val="0"/>
        <w:spacing w:after="0" w:line="480" w:lineRule="auto"/>
        <w:jc w:val="both"/>
        <w:rPr>
          <w:rFonts w:ascii="Times New Roman" w:hAnsi="Times New Roman"/>
          <w:sz w:val="24"/>
          <w:szCs w:val="24"/>
          <w:lang w:val="en-US"/>
        </w:rPr>
      </w:pPr>
    </w:p>
    <w:p w:rsidR="00057D52" w:rsidRDefault="00057D52" w:rsidP="00E30640">
      <w:pPr>
        <w:widowControl w:val="0"/>
        <w:autoSpaceDE w:val="0"/>
        <w:autoSpaceDN w:val="0"/>
        <w:adjustRightInd w:val="0"/>
        <w:spacing w:after="0" w:line="480" w:lineRule="auto"/>
        <w:jc w:val="both"/>
        <w:rPr>
          <w:rFonts w:ascii="Times New Roman" w:hAnsi="Times New Roman"/>
          <w:sz w:val="24"/>
          <w:szCs w:val="24"/>
          <w:lang w:val="en-US"/>
        </w:rPr>
      </w:pPr>
    </w:p>
    <w:p w:rsidR="00057D52" w:rsidRDefault="00057D52" w:rsidP="00E30640">
      <w:pPr>
        <w:widowControl w:val="0"/>
        <w:autoSpaceDE w:val="0"/>
        <w:autoSpaceDN w:val="0"/>
        <w:adjustRightInd w:val="0"/>
        <w:spacing w:after="0" w:line="480" w:lineRule="auto"/>
        <w:jc w:val="both"/>
        <w:rPr>
          <w:rFonts w:ascii="Times New Roman" w:hAnsi="Times New Roman"/>
          <w:sz w:val="24"/>
          <w:szCs w:val="24"/>
          <w:lang w:val="en-US"/>
        </w:rPr>
      </w:pPr>
    </w:p>
    <w:p w:rsidR="00C30264" w:rsidRDefault="00C30264" w:rsidP="00E30640">
      <w:pPr>
        <w:widowControl w:val="0"/>
        <w:autoSpaceDE w:val="0"/>
        <w:autoSpaceDN w:val="0"/>
        <w:adjustRightInd w:val="0"/>
        <w:spacing w:after="0" w:line="480" w:lineRule="auto"/>
        <w:jc w:val="both"/>
        <w:rPr>
          <w:rFonts w:ascii="Times New Roman" w:hAnsi="Times New Roman"/>
          <w:sz w:val="24"/>
          <w:szCs w:val="24"/>
          <w:lang w:val="en-US"/>
        </w:rPr>
      </w:pPr>
    </w:p>
    <w:p w:rsidR="00C30264" w:rsidRDefault="00C30264" w:rsidP="00E30640">
      <w:pPr>
        <w:widowControl w:val="0"/>
        <w:autoSpaceDE w:val="0"/>
        <w:autoSpaceDN w:val="0"/>
        <w:adjustRightInd w:val="0"/>
        <w:spacing w:after="0" w:line="480" w:lineRule="auto"/>
        <w:jc w:val="both"/>
        <w:rPr>
          <w:rFonts w:ascii="Times New Roman" w:hAnsi="Times New Roman"/>
          <w:sz w:val="24"/>
          <w:szCs w:val="24"/>
          <w:lang w:val="en-US"/>
        </w:rPr>
      </w:pPr>
    </w:p>
    <w:p w:rsidR="00BC6A22" w:rsidRPr="00546449" w:rsidRDefault="00BC6A22" w:rsidP="008063EE">
      <w:pPr>
        <w:widowControl w:val="0"/>
        <w:autoSpaceDE w:val="0"/>
        <w:autoSpaceDN w:val="0"/>
        <w:adjustRightInd w:val="0"/>
        <w:spacing w:after="0" w:line="480" w:lineRule="auto"/>
        <w:rPr>
          <w:rFonts w:ascii="Times New Roman" w:hAnsi="Times New Roman"/>
          <w:b/>
          <w:bCs/>
          <w:sz w:val="24"/>
          <w:szCs w:val="24"/>
          <w:lang w:val="en-US"/>
        </w:rPr>
      </w:pPr>
    </w:p>
    <w:sectPr w:rsidR="00BC6A22" w:rsidRPr="00546449" w:rsidSect="001C679F">
      <w:headerReference w:type="default" r:id="rId10"/>
      <w:headerReference w:type="first" r:id="rId11"/>
      <w:pgSz w:w="12240" w:h="15840"/>
      <w:pgMar w:top="1440" w:right="1440" w:bottom="1440" w:left="1440" w:header="720" w:footer="720" w:gutter="0"/>
      <w:pgNumType w:fmt="lowerRoman"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845" w:rsidRDefault="00302845" w:rsidP="007E0D58">
      <w:pPr>
        <w:spacing w:after="0" w:line="240" w:lineRule="auto"/>
      </w:pPr>
      <w:r>
        <w:separator/>
      </w:r>
    </w:p>
  </w:endnote>
  <w:endnote w:type="continuationSeparator" w:id="1">
    <w:p w:rsidR="00302845" w:rsidRDefault="00302845" w:rsidP="007E0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3EE" w:rsidRDefault="008063EE">
    <w:pPr>
      <w:pStyle w:val="Footer"/>
      <w:jc w:val="right"/>
    </w:pPr>
  </w:p>
  <w:p w:rsidR="008063EE" w:rsidRDefault="00806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845" w:rsidRDefault="00302845" w:rsidP="007E0D58">
      <w:pPr>
        <w:spacing w:after="0" w:line="240" w:lineRule="auto"/>
      </w:pPr>
      <w:r>
        <w:separator/>
      </w:r>
    </w:p>
  </w:footnote>
  <w:footnote w:type="continuationSeparator" w:id="1">
    <w:p w:rsidR="00302845" w:rsidRDefault="00302845" w:rsidP="007E0D58">
      <w:pPr>
        <w:spacing w:after="0" w:line="240" w:lineRule="auto"/>
      </w:pPr>
      <w:r>
        <w:continuationSeparator/>
      </w:r>
    </w:p>
  </w:footnote>
  <w:footnote w:id="2">
    <w:p w:rsidR="007E0D58" w:rsidRDefault="007E0D58">
      <w:pPr>
        <w:pStyle w:val="FootnoteText"/>
        <w:rPr>
          <w:rFonts w:ascii="Times New Roman" w:hAnsi="Times New Roman"/>
          <w:lang w:val="en-US"/>
        </w:rPr>
      </w:pPr>
      <w:r>
        <w:rPr>
          <w:rStyle w:val="FootnoteReference"/>
        </w:rPr>
        <w:footnoteRef/>
      </w:r>
      <w:r>
        <w:t xml:space="preserve"> </w:t>
      </w:r>
      <w:r w:rsidRPr="007E0D58">
        <w:rPr>
          <w:rFonts w:ascii="Times New Roman" w:hAnsi="Times New Roman"/>
          <w:lang w:val="en-US"/>
        </w:rPr>
        <w:t xml:space="preserve">M.sholehuddin, </w:t>
      </w:r>
      <w:r w:rsidRPr="007E0D58">
        <w:rPr>
          <w:rFonts w:ascii="Times New Roman" w:hAnsi="Times New Roman"/>
          <w:i/>
          <w:lang w:val="en-US"/>
        </w:rPr>
        <w:t>Tindak pidana Perbankan,</w:t>
      </w:r>
      <w:r w:rsidRPr="007E0D58">
        <w:rPr>
          <w:rFonts w:ascii="Times New Roman" w:hAnsi="Times New Roman"/>
          <w:lang w:val="en-US"/>
        </w:rPr>
        <w:t xml:space="preserve"> PT. Raja Grafindo Persada, Jakarta, 1997, him. 2</w:t>
      </w:r>
    </w:p>
    <w:p w:rsidR="00000000" w:rsidRDefault="00302845">
      <w:pPr>
        <w:pStyle w:val="FootnoteText"/>
      </w:pPr>
    </w:p>
  </w:footnote>
  <w:footnote w:id="3">
    <w:p w:rsidR="007E0D58" w:rsidRPr="007E0D58" w:rsidRDefault="007E0D58" w:rsidP="007E0D58">
      <w:pPr>
        <w:widowControl w:val="0"/>
        <w:autoSpaceDE w:val="0"/>
        <w:autoSpaceDN w:val="0"/>
        <w:adjustRightInd w:val="0"/>
        <w:spacing w:after="0" w:line="480" w:lineRule="auto"/>
        <w:rPr>
          <w:rFonts w:ascii="Times New Roman" w:hAnsi="Times New Roman"/>
          <w:sz w:val="20"/>
          <w:szCs w:val="20"/>
          <w:lang w:val="en-US"/>
        </w:rPr>
      </w:pPr>
      <w:r>
        <w:rPr>
          <w:rStyle w:val="FootnoteReference"/>
        </w:rPr>
        <w:footnoteRef/>
      </w:r>
      <w:r>
        <w:t xml:space="preserve"> </w:t>
      </w:r>
      <w:r w:rsidRPr="007E0D58">
        <w:rPr>
          <w:rFonts w:ascii="Times New Roman" w:hAnsi="Times New Roman"/>
          <w:sz w:val="20"/>
          <w:szCs w:val="20"/>
          <w:lang w:val="en-US"/>
        </w:rPr>
        <w:t xml:space="preserve">Muhamad Djumhana, </w:t>
      </w:r>
      <w:r w:rsidRPr="007E0D58">
        <w:rPr>
          <w:rFonts w:ascii="Times New Roman" w:hAnsi="Times New Roman"/>
          <w:i/>
          <w:sz w:val="20"/>
          <w:szCs w:val="20"/>
          <w:lang w:val="en-US"/>
        </w:rPr>
        <w:t>Hukum Perbankan Di Indonesia</w:t>
      </w:r>
      <w:r w:rsidRPr="007E0D58">
        <w:rPr>
          <w:rFonts w:ascii="Times New Roman" w:hAnsi="Times New Roman"/>
          <w:sz w:val="20"/>
          <w:szCs w:val="20"/>
          <w:lang w:val="en-US"/>
        </w:rPr>
        <w:t>, Citra Aditya Bakti, Bandung, 1993, him. 163</w:t>
      </w:r>
    </w:p>
    <w:p w:rsidR="00000000" w:rsidRDefault="00302845" w:rsidP="007E0D58">
      <w:pPr>
        <w:widowControl w:val="0"/>
        <w:autoSpaceDE w:val="0"/>
        <w:autoSpaceDN w:val="0"/>
        <w:adjustRightInd w:val="0"/>
        <w:spacing w:after="0" w:line="480" w:lineRule="auto"/>
      </w:pPr>
    </w:p>
  </w:footnote>
  <w:footnote w:id="4">
    <w:p w:rsidR="00670336" w:rsidRPr="00670336" w:rsidRDefault="00670336" w:rsidP="00670336">
      <w:pPr>
        <w:widowControl w:val="0"/>
        <w:autoSpaceDE w:val="0"/>
        <w:autoSpaceDN w:val="0"/>
        <w:adjustRightInd w:val="0"/>
        <w:spacing w:after="0" w:line="480" w:lineRule="auto"/>
        <w:jc w:val="both"/>
        <w:rPr>
          <w:rFonts w:ascii="Times New Roman" w:hAnsi="Times New Roman"/>
          <w:sz w:val="20"/>
          <w:szCs w:val="20"/>
          <w:lang w:val="en-US"/>
        </w:rPr>
      </w:pPr>
      <w:r>
        <w:rPr>
          <w:rStyle w:val="FootnoteReference"/>
        </w:rPr>
        <w:footnoteRef/>
      </w:r>
      <w:r>
        <w:t xml:space="preserve"> </w:t>
      </w:r>
      <w:r w:rsidRPr="00670336">
        <w:rPr>
          <w:rFonts w:ascii="Times New Roman" w:hAnsi="Times New Roman"/>
          <w:sz w:val="20"/>
          <w:szCs w:val="20"/>
          <w:lang w:val="en-US"/>
        </w:rPr>
        <w:t xml:space="preserve">Malurak Pardede, </w:t>
      </w:r>
      <w:r w:rsidRPr="00670336">
        <w:rPr>
          <w:rFonts w:ascii="Times New Roman" w:hAnsi="Times New Roman"/>
          <w:i/>
          <w:sz w:val="20"/>
          <w:szCs w:val="20"/>
          <w:lang w:val="en-US"/>
        </w:rPr>
        <w:t>Hukum Pidana Bank</w:t>
      </w:r>
      <w:r w:rsidRPr="00670336">
        <w:rPr>
          <w:rFonts w:ascii="Times New Roman" w:hAnsi="Times New Roman"/>
          <w:sz w:val="20"/>
          <w:szCs w:val="20"/>
          <w:lang w:val="en-US"/>
        </w:rPr>
        <w:t>, Pustaka Sinar Harupan, Jakarta, 1995, hal. 14.</w:t>
      </w:r>
    </w:p>
    <w:p w:rsidR="00000000" w:rsidRDefault="00302845" w:rsidP="00670336">
      <w:pPr>
        <w:widowControl w:val="0"/>
        <w:autoSpaceDE w:val="0"/>
        <w:autoSpaceDN w:val="0"/>
        <w:adjustRightInd w:val="0"/>
        <w:spacing w:after="0" w:line="480" w:lineRule="auto"/>
        <w:jc w:val="both"/>
      </w:pPr>
    </w:p>
  </w:footnote>
  <w:footnote w:id="5">
    <w:p w:rsidR="00000000" w:rsidRDefault="00670336">
      <w:pPr>
        <w:pStyle w:val="FootnoteText"/>
      </w:pPr>
      <w:r>
        <w:rPr>
          <w:rStyle w:val="FootnoteReference"/>
        </w:rPr>
        <w:footnoteRef/>
      </w:r>
      <w:r>
        <w:t xml:space="preserve"> </w:t>
      </w:r>
      <w:r>
        <w:rPr>
          <w:rFonts w:ascii="Times New Roman" w:hAnsi="Times New Roman"/>
          <w:i/>
          <w:lang w:val="en-US"/>
        </w:rPr>
        <w:t xml:space="preserve">Ibid., </w:t>
      </w:r>
      <w:r>
        <w:rPr>
          <w:rFonts w:ascii="Times New Roman" w:hAnsi="Times New Roman"/>
          <w:lang w:val="en-US"/>
        </w:rPr>
        <w:t>hlm. 25</w:t>
      </w:r>
    </w:p>
  </w:footnote>
  <w:footnote w:id="6">
    <w:p w:rsidR="009D453D" w:rsidRPr="009D453D" w:rsidRDefault="009D453D" w:rsidP="009D453D">
      <w:pPr>
        <w:widowControl w:val="0"/>
        <w:autoSpaceDE w:val="0"/>
        <w:autoSpaceDN w:val="0"/>
        <w:adjustRightInd w:val="0"/>
        <w:spacing w:after="0" w:line="480" w:lineRule="auto"/>
        <w:jc w:val="both"/>
        <w:rPr>
          <w:rFonts w:ascii="Times New Roman" w:hAnsi="Times New Roman"/>
          <w:sz w:val="20"/>
          <w:szCs w:val="20"/>
          <w:lang w:val="en-US"/>
        </w:rPr>
      </w:pPr>
      <w:r>
        <w:rPr>
          <w:rStyle w:val="FootnoteReference"/>
        </w:rPr>
        <w:footnoteRef/>
      </w:r>
      <w:r>
        <w:t xml:space="preserve"> </w:t>
      </w:r>
      <w:r w:rsidRPr="009D453D">
        <w:rPr>
          <w:rFonts w:ascii="Times New Roman" w:hAnsi="Times New Roman"/>
          <w:sz w:val="20"/>
          <w:szCs w:val="20"/>
          <w:lang w:val="en-US"/>
        </w:rPr>
        <w:t xml:space="preserve">Moeljatno, </w:t>
      </w:r>
      <w:r w:rsidRPr="009D453D">
        <w:rPr>
          <w:rFonts w:ascii="Times New Roman" w:hAnsi="Times New Roman"/>
          <w:i/>
          <w:sz w:val="20"/>
          <w:szCs w:val="20"/>
          <w:lang w:val="en-US"/>
        </w:rPr>
        <w:t>Azas-azas Hukum Pidana</w:t>
      </w:r>
      <w:r w:rsidRPr="009D453D">
        <w:rPr>
          <w:rFonts w:ascii="Times New Roman" w:hAnsi="Times New Roman"/>
          <w:sz w:val="20"/>
          <w:szCs w:val="20"/>
          <w:lang w:val="en-US"/>
        </w:rPr>
        <w:t>, Cet.IV, Bina Aksara, Jakarta, 1987, hlm.71.</w:t>
      </w:r>
    </w:p>
    <w:p w:rsidR="00000000" w:rsidRDefault="00302845" w:rsidP="009D453D">
      <w:pPr>
        <w:widowControl w:val="0"/>
        <w:autoSpaceDE w:val="0"/>
        <w:autoSpaceDN w:val="0"/>
        <w:adjustRightInd w:val="0"/>
        <w:spacing w:after="0" w:line="480" w:lineRule="auto"/>
        <w:jc w:val="both"/>
      </w:pPr>
    </w:p>
  </w:footnote>
  <w:footnote w:id="7">
    <w:p w:rsidR="00000000" w:rsidRDefault="00113BE2">
      <w:pPr>
        <w:pStyle w:val="FootnoteText"/>
      </w:pPr>
      <w:r w:rsidRPr="00113BE2">
        <w:rPr>
          <w:rStyle w:val="FootnoteReference"/>
          <w:rFonts w:ascii="Times New Roman" w:hAnsi="Times New Roman"/>
        </w:rPr>
        <w:footnoteRef/>
      </w:r>
      <w:r w:rsidRPr="00113BE2">
        <w:rPr>
          <w:rFonts w:ascii="Times New Roman" w:hAnsi="Times New Roman"/>
          <w:lang w:val="en-US"/>
        </w:rPr>
        <w:t xml:space="preserve"> </w:t>
      </w:r>
      <w:r>
        <w:rPr>
          <w:rFonts w:ascii="Times New Roman" w:hAnsi="Times New Roman"/>
          <w:lang w:val="en-US"/>
        </w:rPr>
        <w:t xml:space="preserve"> </w:t>
      </w:r>
      <w:r w:rsidRPr="003B110F">
        <w:rPr>
          <w:rFonts w:ascii="Times New Roman" w:hAnsi="Times New Roman"/>
          <w:sz w:val="16"/>
          <w:szCs w:val="16"/>
          <w:lang w:val="en-US"/>
        </w:rPr>
        <w:t>Soedarto, Hukum dan Hukum Pidana, Alumni, Bandung, 1977 blm. 32</w:t>
      </w:r>
      <w:r w:rsidRPr="00113BE2">
        <w:rPr>
          <w:rFonts w:ascii="Times New Roman" w:hAnsi="Times New Roman"/>
        </w:rPr>
        <w:t xml:space="preserve"> </w:t>
      </w:r>
    </w:p>
  </w:footnote>
  <w:footnote w:id="8">
    <w:p w:rsidR="00113BE2" w:rsidRDefault="00113BE2" w:rsidP="00113BE2">
      <w:pPr>
        <w:widowControl w:val="0"/>
        <w:autoSpaceDE w:val="0"/>
        <w:autoSpaceDN w:val="0"/>
        <w:adjustRightInd w:val="0"/>
        <w:spacing w:after="0" w:line="480" w:lineRule="auto"/>
        <w:jc w:val="both"/>
        <w:rPr>
          <w:rFonts w:ascii="Times New Roman" w:hAnsi="Times New Roman"/>
          <w:sz w:val="24"/>
          <w:szCs w:val="24"/>
          <w:lang w:val="en-US"/>
        </w:rPr>
      </w:pPr>
      <w:r>
        <w:rPr>
          <w:rStyle w:val="FootnoteReference"/>
        </w:rPr>
        <w:footnoteRef/>
      </w:r>
      <w:r>
        <w:rPr>
          <w:lang w:val="en-US"/>
        </w:rPr>
        <w:t xml:space="preserve"> </w:t>
      </w:r>
      <w:r w:rsidRPr="00113BE2">
        <w:rPr>
          <w:rFonts w:ascii="Times New Roman" w:hAnsi="Times New Roman"/>
          <w:i/>
          <w:sz w:val="20"/>
          <w:szCs w:val="20"/>
          <w:lang w:val="en-US"/>
        </w:rPr>
        <w:t>Ibid,.</w:t>
      </w:r>
      <w:r w:rsidRPr="00113BE2">
        <w:rPr>
          <w:rFonts w:ascii="Times New Roman" w:hAnsi="Times New Roman"/>
          <w:sz w:val="20"/>
          <w:szCs w:val="20"/>
          <w:lang w:val="en-US"/>
        </w:rPr>
        <w:t>hlm.34.</w:t>
      </w:r>
    </w:p>
    <w:p w:rsidR="00000000" w:rsidRDefault="00113BE2">
      <w:pPr>
        <w:pStyle w:val="FootnoteText"/>
      </w:pPr>
      <w:r>
        <w:t xml:space="preserve"> </w:t>
      </w:r>
    </w:p>
  </w:footnote>
  <w:footnote w:id="9">
    <w:p w:rsidR="00B7722F" w:rsidRPr="009D453D" w:rsidRDefault="00B7722F" w:rsidP="00B7722F">
      <w:pPr>
        <w:widowControl w:val="0"/>
        <w:autoSpaceDE w:val="0"/>
        <w:autoSpaceDN w:val="0"/>
        <w:adjustRightInd w:val="0"/>
        <w:spacing w:after="0" w:line="480" w:lineRule="auto"/>
        <w:jc w:val="both"/>
        <w:rPr>
          <w:rFonts w:ascii="Times New Roman" w:hAnsi="Times New Roman"/>
          <w:sz w:val="20"/>
          <w:szCs w:val="20"/>
          <w:lang w:val="en-US"/>
        </w:rPr>
      </w:pPr>
      <w:r>
        <w:rPr>
          <w:rStyle w:val="FootnoteReference"/>
        </w:rPr>
        <w:footnoteRef/>
      </w:r>
      <w:r>
        <w:t xml:space="preserve"> </w:t>
      </w:r>
      <w:r w:rsidRPr="009D453D">
        <w:rPr>
          <w:rFonts w:ascii="Times New Roman" w:hAnsi="Times New Roman"/>
          <w:sz w:val="20"/>
          <w:szCs w:val="20"/>
          <w:lang w:val="en-US"/>
        </w:rPr>
        <w:t xml:space="preserve">Moeljatno, </w:t>
      </w:r>
      <w:r w:rsidRPr="009D453D">
        <w:rPr>
          <w:rFonts w:ascii="Times New Roman" w:hAnsi="Times New Roman"/>
          <w:i/>
          <w:sz w:val="20"/>
          <w:szCs w:val="20"/>
          <w:lang w:val="en-US"/>
        </w:rPr>
        <w:t>Azas-azas Hukum Pidana</w:t>
      </w:r>
      <w:r w:rsidRPr="009D453D">
        <w:rPr>
          <w:rFonts w:ascii="Times New Roman" w:hAnsi="Times New Roman"/>
          <w:sz w:val="20"/>
          <w:szCs w:val="20"/>
          <w:lang w:val="en-US"/>
        </w:rPr>
        <w:t>, Cet.IV, Bina Aksara, Jakarta, 1987, hlm.71.</w:t>
      </w:r>
    </w:p>
    <w:p w:rsidR="00000000" w:rsidRDefault="00302845" w:rsidP="00B7722F">
      <w:pPr>
        <w:widowControl w:val="0"/>
        <w:autoSpaceDE w:val="0"/>
        <w:autoSpaceDN w:val="0"/>
        <w:adjustRightInd w:val="0"/>
        <w:spacing w:after="0" w:line="480" w:lineRule="auto"/>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0BD" w:rsidRDefault="004840BD">
    <w:pPr>
      <w:pStyle w:val="Header"/>
      <w:jc w:val="right"/>
    </w:pPr>
    <w:fldSimple w:instr=" PAGE   \* MERGEFORMAT ">
      <w:r w:rsidR="0081182C">
        <w:rPr>
          <w:noProof/>
        </w:rPr>
        <w:t>xiii</w:t>
      </w:r>
    </w:fldSimple>
  </w:p>
  <w:p w:rsidR="00161BA4" w:rsidRDefault="00161B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0BD" w:rsidRDefault="004840BD">
    <w:pPr>
      <w:pStyle w:val="Header"/>
      <w:jc w:val="right"/>
    </w:pPr>
    <w:fldSimple w:instr=" PAGE   \* MERGEFORMAT ">
      <w:r w:rsidR="0081182C">
        <w:rPr>
          <w:noProof/>
        </w:rPr>
        <w:t>i</w:t>
      </w:r>
    </w:fldSimple>
  </w:p>
  <w:p w:rsidR="00161BA4" w:rsidRPr="00161BA4" w:rsidRDefault="00161BA4" w:rsidP="00161B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0C00"/>
    <w:rsid w:val="00057D52"/>
    <w:rsid w:val="00113BE2"/>
    <w:rsid w:val="00161BA4"/>
    <w:rsid w:val="001C679F"/>
    <w:rsid w:val="00211EA0"/>
    <w:rsid w:val="0024352C"/>
    <w:rsid w:val="00302845"/>
    <w:rsid w:val="00304EC9"/>
    <w:rsid w:val="00311F71"/>
    <w:rsid w:val="003B0C00"/>
    <w:rsid w:val="003B110F"/>
    <w:rsid w:val="004840BD"/>
    <w:rsid w:val="00546449"/>
    <w:rsid w:val="00647E68"/>
    <w:rsid w:val="00670336"/>
    <w:rsid w:val="007E0D58"/>
    <w:rsid w:val="008063EE"/>
    <w:rsid w:val="0081182C"/>
    <w:rsid w:val="00830DE5"/>
    <w:rsid w:val="00852D60"/>
    <w:rsid w:val="008B4049"/>
    <w:rsid w:val="008C5EE4"/>
    <w:rsid w:val="00916CD9"/>
    <w:rsid w:val="009D453D"/>
    <w:rsid w:val="009F348B"/>
    <w:rsid w:val="00AD6626"/>
    <w:rsid w:val="00B3299E"/>
    <w:rsid w:val="00B7722F"/>
    <w:rsid w:val="00BC6A22"/>
    <w:rsid w:val="00BD333C"/>
    <w:rsid w:val="00C30264"/>
    <w:rsid w:val="00D84BB7"/>
    <w:rsid w:val="00E143E9"/>
    <w:rsid w:val="00E30640"/>
    <w:rsid w:val="00E80FAA"/>
    <w:rsid w:val="00F04010"/>
    <w:rsid w:val="00F073FE"/>
    <w:rsid w:val="00F93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E0D5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E0D58"/>
    <w:rPr>
      <w:rFonts w:cs="Times New Roman"/>
      <w:sz w:val="20"/>
      <w:szCs w:val="20"/>
    </w:rPr>
  </w:style>
  <w:style w:type="character" w:styleId="FootnoteReference">
    <w:name w:val="footnote reference"/>
    <w:basedOn w:val="DefaultParagraphFont"/>
    <w:uiPriority w:val="99"/>
    <w:semiHidden/>
    <w:unhideWhenUsed/>
    <w:rsid w:val="007E0D58"/>
    <w:rPr>
      <w:rFonts w:cs="Times New Roman"/>
      <w:vertAlign w:val="superscript"/>
    </w:rPr>
  </w:style>
  <w:style w:type="paragraph" w:styleId="BalloonText">
    <w:name w:val="Balloon Text"/>
    <w:basedOn w:val="Normal"/>
    <w:link w:val="BalloonTextChar"/>
    <w:uiPriority w:val="99"/>
    <w:semiHidden/>
    <w:unhideWhenUsed/>
    <w:rsid w:val="0005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7D52"/>
    <w:rPr>
      <w:rFonts w:ascii="Tahoma" w:hAnsi="Tahoma" w:cs="Tahoma"/>
      <w:sz w:val="16"/>
      <w:szCs w:val="16"/>
    </w:rPr>
  </w:style>
  <w:style w:type="paragraph" w:styleId="Header">
    <w:name w:val="header"/>
    <w:basedOn w:val="Normal"/>
    <w:link w:val="HeaderChar"/>
    <w:uiPriority w:val="99"/>
    <w:rsid w:val="001C67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C679F"/>
    <w:rPr>
      <w:rFonts w:cs="Times New Roman"/>
      <w:lang w:val="id-ID" w:eastAsia="id-ID"/>
    </w:rPr>
  </w:style>
  <w:style w:type="paragraph" w:styleId="Footer">
    <w:name w:val="footer"/>
    <w:basedOn w:val="Normal"/>
    <w:link w:val="FooterChar"/>
    <w:uiPriority w:val="99"/>
    <w:rsid w:val="001C67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C679F"/>
    <w:rPr>
      <w:rFonts w:cs="Times New Roman"/>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0F181-0A46-4D54-AA51-6FEEA0A1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3302</Words>
  <Characters>18827</Characters>
  <Application>Microsoft Office Word</Application>
  <DocSecurity>0</DocSecurity>
  <Lines>156</Lines>
  <Paragraphs>44</Paragraphs>
  <ScaleCrop>false</ScaleCrop>
  <Company/>
  <LinksUpToDate>false</LinksUpToDate>
  <CharactersWithSpaces>22085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2009-01-12T12:42:00Z</cp:lastPrinted>
  <dcterms:created xsi:type="dcterms:W3CDTF">2021-07-27T07:01:00Z</dcterms:created>
  <dcterms:modified xsi:type="dcterms:W3CDTF">2021-07-27T07:01:00Z</dcterms:modified>
</cp:coreProperties>
</file>