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54" w:rsidRPr="00E61B05" w:rsidRDefault="00870B54" w:rsidP="00870B5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TINDAKAN PENGAMANAN PERDAGANGAN (</w:t>
      </w:r>
      <w:r w:rsidRPr="00E61B05">
        <w:rPr>
          <w:rFonts w:ascii="Times New Roman" w:hAnsi="Times New Roman" w:cs="Times New Roman"/>
          <w:b/>
          <w:bCs/>
          <w:i/>
          <w:sz w:val="24"/>
          <w:szCs w:val="24"/>
          <w:lang w:val="en-US"/>
        </w:rPr>
        <w:t>SAFEGUARD</w:t>
      </w:r>
      <w:r>
        <w:rPr>
          <w:rFonts w:ascii="Times New Roman" w:hAnsi="Times New Roman" w:cs="Times New Roman"/>
          <w:b/>
          <w:bCs/>
          <w:sz w:val="24"/>
          <w:szCs w:val="24"/>
          <w:lang w:val="en-US"/>
        </w:rPr>
        <w:t xml:space="preserve">) UNTUK MELINDUNGI INDUSTRI DALAM NEGERI DARI LONJAKAN IMPOR PRODUK CHINA PASCA </w:t>
      </w:r>
      <w:r w:rsidRPr="00E61B05">
        <w:rPr>
          <w:rFonts w:ascii="Times New Roman" w:hAnsi="Times New Roman" w:cs="Times New Roman"/>
          <w:b/>
          <w:bCs/>
          <w:i/>
          <w:sz w:val="24"/>
          <w:szCs w:val="24"/>
          <w:lang w:val="en-US"/>
        </w:rPr>
        <w:t>ASEAN CHINA FREE TRADE AREA</w:t>
      </w:r>
      <w:r>
        <w:rPr>
          <w:rFonts w:ascii="Times New Roman" w:hAnsi="Times New Roman" w:cs="Times New Roman"/>
          <w:b/>
          <w:bCs/>
          <w:sz w:val="24"/>
          <w:szCs w:val="24"/>
          <w:lang w:val="en-US"/>
        </w:rPr>
        <w:t xml:space="preserve"> (ACFTA)</w:t>
      </w:r>
    </w:p>
    <w:p w:rsidR="00870B54" w:rsidRPr="008B28C5" w:rsidRDefault="00870B54" w:rsidP="00870B54">
      <w:pPr>
        <w:jc w:val="center"/>
        <w:rPr>
          <w:rFonts w:ascii="Times New Roman" w:hAnsi="Times New Roman" w:cs="Times New Roman"/>
          <w:b/>
          <w:sz w:val="24"/>
          <w:szCs w:val="24"/>
        </w:rPr>
      </w:pPr>
      <w:r w:rsidRPr="008B28C5">
        <w:rPr>
          <w:rFonts w:ascii="Times New Roman" w:hAnsi="Times New Roman" w:cs="Times New Roman"/>
          <w:b/>
          <w:sz w:val="24"/>
          <w:szCs w:val="24"/>
        </w:rPr>
        <w:t>JURNAL ILMIAH</w:t>
      </w:r>
    </w:p>
    <w:p w:rsidR="00870B54" w:rsidRPr="000B077C" w:rsidRDefault="00870B54" w:rsidP="00870B54">
      <w:pPr>
        <w:jc w:val="center"/>
        <w:rPr>
          <w:rFonts w:ascii="Times New Roman" w:hAnsi="Times New Roman" w:cs="Times New Roman"/>
          <w:sz w:val="24"/>
          <w:szCs w:val="24"/>
        </w:rPr>
      </w:pPr>
    </w:p>
    <w:p w:rsidR="00870B54" w:rsidRPr="000B077C" w:rsidRDefault="00870B54" w:rsidP="00870B54">
      <w:pPr>
        <w:jc w:val="center"/>
        <w:rPr>
          <w:rFonts w:ascii="Times New Roman" w:hAnsi="Times New Roman" w:cs="Times New Roman"/>
        </w:rPr>
      </w:pPr>
      <w:r w:rsidRPr="000B077C">
        <w:rPr>
          <w:rFonts w:ascii="Times New Roman" w:hAnsi="Times New Roman" w:cs="Times New Roman"/>
          <w:noProof/>
          <w:sz w:val="24"/>
          <w:lang w:val="en-US"/>
        </w:rPr>
        <w:drawing>
          <wp:inline distT="0" distB="0" distL="0" distR="0">
            <wp:extent cx="2310737" cy="2210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11797" cy="2211284"/>
                    </a:xfrm>
                    <a:prstGeom prst="rect">
                      <a:avLst/>
                    </a:prstGeom>
                  </pic:spPr>
                </pic:pic>
              </a:graphicData>
            </a:graphic>
          </wp:inline>
        </w:drawing>
      </w:r>
    </w:p>
    <w:p w:rsidR="00870B54" w:rsidRPr="000B077C" w:rsidRDefault="00870B54" w:rsidP="00870B54">
      <w:pPr>
        <w:jc w:val="center"/>
        <w:rPr>
          <w:rFonts w:ascii="Times New Roman" w:hAnsi="Times New Roman" w:cs="Times New Roman"/>
        </w:rPr>
      </w:pPr>
    </w:p>
    <w:p w:rsidR="00870B54" w:rsidRPr="00A110CB" w:rsidRDefault="00870B54" w:rsidP="00870B54">
      <w:pPr>
        <w:jc w:val="center"/>
        <w:rPr>
          <w:rFonts w:ascii="Times New Roman" w:hAnsi="Times New Roman" w:cs="Times New Roman"/>
          <w:b/>
          <w:sz w:val="24"/>
          <w:szCs w:val="24"/>
        </w:rPr>
      </w:pPr>
      <w:r w:rsidRPr="00A110CB">
        <w:rPr>
          <w:rFonts w:ascii="Times New Roman" w:hAnsi="Times New Roman" w:cs="Times New Roman"/>
          <w:b/>
          <w:sz w:val="24"/>
          <w:szCs w:val="24"/>
        </w:rPr>
        <w:t>Oleh :</w:t>
      </w:r>
    </w:p>
    <w:p w:rsidR="00870B54" w:rsidRPr="00E61B05" w:rsidRDefault="00870B54" w:rsidP="00870B54">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LALU OZAN SUBAGIAN AMIN AINI AKBAR</w:t>
      </w:r>
    </w:p>
    <w:p w:rsidR="00870B54" w:rsidRPr="00E61B05" w:rsidRDefault="00870B54" w:rsidP="00870B54">
      <w:pPr>
        <w:jc w:val="center"/>
        <w:rPr>
          <w:rFonts w:ascii="Times New Roman" w:hAnsi="Times New Roman" w:cs="Times New Roman"/>
          <w:b/>
          <w:bCs/>
          <w:sz w:val="24"/>
          <w:szCs w:val="24"/>
          <w:lang w:val="en-US"/>
        </w:rPr>
      </w:pPr>
      <w:r>
        <w:rPr>
          <w:rFonts w:ascii="Times New Roman" w:hAnsi="Times New Roman" w:cs="Times New Roman"/>
          <w:b/>
          <w:bCs/>
          <w:sz w:val="24"/>
          <w:szCs w:val="24"/>
        </w:rPr>
        <w:t>D1A015</w:t>
      </w:r>
      <w:r>
        <w:rPr>
          <w:rFonts w:ascii="Times New Roman" w:hAnsi="Times New Roman" w:cs="Times New Roman"/>
          <w:b/>
          <w:bCs/>
          <w:sz w:val="24"/>
          <w:szCs w:val="24"/>
          <w:lang w:val="en-US"/>
        </w:rPr>
        <w:t>133</w:t>
      </w:r>
    </w:p>
    <w:p w:rsidR="00870B54" w:rsidRPr="000B077C" w:rsidRDefault="00870B54" w:rsidP="00870B54">
      <w:pPr>
        <w:jc w:val="center"/>
        <w:rPr>
          <w:rFonts w:ascii="Times New Roman" w:hAnsi="Times New Roman" w:cs="Times New Roman"/>
          <w:sz w:val="24"/>
          <w:szCs w:val="24"/>
        </w:rPr>
      </w:pPr>
    </w:p>
    <w:p w:rsidR="00870B54" w:rsidRPr="000B077C" w:rsidRDefault="00870B54" w:rsidP="00870B54">
      <w:pPr>
        <w:jc w:val="center"/>
        <w:rPr>
          <w:rFonts w:ascii="Times New Roman" w:hAnsi="Times New Roman" w:cs="Times New Roman"/>
          <w:sz w:val="24"/>
          <w:szCs w:val="24"/>
        </w:rPr>
      </w:pPr>
    </w:p>
    <w:p w:rsidR="00870B54" w:rsidRDefault="00870B54" w:rsidP="00870B54">
      <w:pPr>
        <w:jc w:val="center"/>
        <w:rPr>
          <w:rFonts w:ascii="Times New Roman" w:hAnsi="Times New Roman" w:cs="Times New Roman"/>
          <w:b/>
          <w:bCs/>
          <w:sz w:val="24"/>
          <w:szCs w:val="24"/>
          <w:lang w:val="en-US"/>
        </w:rPr>
      </w:pPr>
    </w:p>
    <w:p w:rsidR="00870B54" w:rsidRPr="00A110CB" w:rsidRDefault="00870B54" w:rsidP="00870B54">
      <w:pPr>
        <w:jc w:val="center"/>
        <w:rPr>
          <w:rFonts w:ascii="Times New Roman" w:hAnsi="Times New Roman" w:cs="Times New Roman"/>
          <w:b/>
          <w:bCs/>
          <w:sz w:val="24"/>
          <w:szCs w:val="24"/>
          <w:lang w:val="en-US"/>
        </w:rPr>
      </w:pPr>
    </w:p>
    <w:p w:rsidR="00870B54" w:rsidRPr="000B077C" w:rsidRDefault="00870B54" w:rsidP="00870B54">
      <w:pPr>
        <w:spacing w:after="0" w:line="360" w:lineRule="auto"/>
        <w:jc w:val="center"/>
        <w:rPr>
          <w:rFonts w:ascii="Times New Roman" w:hAnsi="Times New Roman" w:cs="Times New Roman"/>
          <w:b/>
          <w:bCs/>
          <w:sz w:val="24"/>
          <w:szCs w:val="24"/>
        </w:rPr>
      </w:pPr>
      <w:r w:rsidRPr="000B077C">
        <w:rPr>
          <w:rFonts w:ascii="Times New Roman" w:hAnsi="Times New Roman" w:cs="Times New Roman"/>
          <w:b/>
          <w:bCs/>
          <w:sz w:val="24"/>
          <w:szCs w:val="24"/>
        </w:rPr>
        <w:t>FAKULTAS HUKUM</w:t>
      </w:r>
    </w:p>
    <w:p w:rsidR="00870B54" w:rsidRPr="00A110CB" w:rsidRDefault="00870B54" w:rsidP="00870B54">
      <w:pPr>
        <w:spacing w:after="0" w:line="360" w:lineRule="auto"/>
        <w:jc w:val="center"/>
        <w:rPr>
          <w:rFonts w:ascii="Times New Roman" w:hAnsi="Times New Roman" w:cs="Times New Roman"/>
          <w:b/>
          <w:bCs/>
          <w:sz w:val="24"/>
          <w:szCs w:val="24"/>
          <w:lang w:val="en-US"/>
        </w:rPr>
      </w:pPr>
      <w:r w:rsidRPr="000B077C">
        <w:rPr>
          <w:rFonts w:ascii="Times New Roman" w:hAnsi="Times New Roman" w:cs="Times New Roman"/>
          <w:b/>
          <w:bCs/>
          <w:sz w:val="24"/>
          <w:szCs w:val="24"/>
        </w:rPr>
        <w:t>UNIVERSITAS MATARAM</w:t>
      </w:r>
    </w:p>
    <w:p w:rsidR="00870B54" w:rsidRPr="000B077C" w:rsidRDefault="00870B54" w:rsidP="00870B5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2020</w:t>
      </w:r>
    </w:p>
    <w:p w:rsidR="00870B54" w:rsidRPr="000B077C" w:rsidRDefault="00870B54" w:rsidP="00870B54">
      <w:pPr>
        <w:rPr>
          <w:rFonts w:ascii="Times New Roman" w:hAnsi="Times New Roman" w:cs="Times New Roman"/>
        </w:rPr>
      </w:pPr>
    </w:p>
    <w:p w:rsidR="00870B54" w:rsidRPr="000B077C" w:rsidRDefault="00870B54" w:rsidP="00870B54">
      <w:pPr>
        <w:rPr>
          <w:rFonts w:ascii="Times New Roman" w:hAnsi="Times New Roman" w:cs="Times New Roman"/>
        </w:rPr>
      </w:pPr>
    </w:p>
    <w:p w:rsidR="00870B54" w:rsidRPr="000B077C" w:rsidRDefault="00870B54" w:rsidP="00870B54">
      <w:pPr>
        <w:rPr>
          <w:rFonts w:ascii="Times New Roman" w:hAnsi="Times New Roman" w:cs="Times New Roman"/>
        </w:rPr>
      </w:pPr>
    </w:p>
    <w:p w:rsidR="00870B54" w:rsidRDefault="00870B54" w:rsidP="00870B54">
      <w:pPr>
        <w:rPr>
          <w:rFonts w:ascii="Times New Roman" w:hAnsi="Times New Roman" w:cs="Times New Roman"/>
          <w:lang w:val="en-US"/>
        </w:rPr>
      </w:pPr>
    </w:p>
    <w:p w:rsidR="00870B54" w:rsidRPr="00A110CB" w:rsidRDefault="00870B54" w:rsidP="00870B54">
      <w:pPr>
        <w:rPr>
          <w:rFonts w:ascii="Times New Roman" w:hAnsi="Times New Roman" w:cs="Times New Roman"/>
          <w:lang w:val="en-US"/>
        </w:rPr>
      </w:pPr>
    </w:p>
    <w:p w:rsidR="00870B54" w:rsidRPr="00A110CB" w:rsidRDefault="00870B54" w:rsidP="00870B54">
      <w:pPr>
        <w:jc w:val="center"/>
        <w:rPr>
          <w:rFonts w:ascii="Times New Roman" w:hAnsi="Times New Roman" w:cs="Times New Roman"/>
          <w:b/>
        </w:rPr>
      </w:pPr>
      <w:r w:rsidRPr="00A110CB">
        <w:rPr>
          <w:rFonts w:ascii="Times New Roman" w:hAnsi="Times New Roman" w:cs="Times New Roman"/>
          <w:b/>
        </w:rPr>
        <w:lastRenderedPageBreak/>
        <w:t>HALAMAN PENGESAHAN JURNAL ILMIAH</w:t>
      </w:r>
    </w:p>
    <w:p w:rsidR="00870B54" w:rsidRDefault="00870B54" w:rsidP="00870B54">
      <w:pPr>
        <w:jc w:val="center"/>
        <w:rPr>
          <w:rFonts w:ascii="Times New Roman" w:hAnsi="Times New Roman" w:cs="Times New Roman"/>
        </w:rPr>
      </w:pPr>
      <w:r>
        <w:rPr>
          <w:rFonts w:ascii="Times New Roman" w:hAnsi="Times New Roman" w:cs="Times New Roman"/>
          <w:b/>
          <w:bCs/>
          <w:sz w:val="24"/>
          <w:szCs w:val="24"/>
          <w:lang w:val="en-US"/>
        </w:rPr>
        <w:t>TINDAKAN PENGAMANAN PERDAGANGAN (</w:t>
      </w:r>
      <w:r w:rsidRPr="00E61B05">
        <w:rPr>
          <w:rFonts w:ascii="Times New Roman" w:hAnsi="Times New Roman" w:cs="Times New Roman"/>
          <w:b/>
          <w:bCs/>
          <w:i/>
          <w:sz w:val="24"/>
          <w:szCs w:val="24"/>
          <w:lang w:val="en-US"/>
        </w:rPr>
        <w:t>SAFEGUARD</w:t>
      </w:r>
      <w:r>
        <w:rPr>
          <w:rFonts w:ascii="Times New Roman" w:hAnsi="Times New Roman" w:cs="Times New Roman"/>
          <w:b/>
          <w:bCs/>
          <w:sz w:val="24"/>
          <w:szCs w:val="24"/>
          <w:lang w:val="en-US"/>
        </w:rPr>
        <w:t xml:space="preserve">) UNTUK MELINDUNGI INDUSTRI DALAM NEGERI DARI LONJAKAN IMPOR PRODUK CHINA PASCA </w:t>
      </w:r>
      <w:r w:rsidRPr="00E61B05">
        <w:rPr>
          <w:rFonts w:ascii="Times New Roman" w:hAnsi="Times New Roman" w:cs="Times New Roman"/>
          <w:b/>
          <w:bCs/>
          <w:i/>
          <w:sz w:val="24"/>
          <w:szCs w:val="24"/>
          <w:lang w:val="en-US"/>
        </w:rPr>
        <w:t>ASEAN CHINA FREE TRADE AREA</w:t>
      </w:r>
      <w:r>
        <w:rPr>
          <w:rFonts w:ascii="Times New Roman" w:hAnsi="Times New Roman" w:cs="Times New Roman"/>
          <w:b/>
          <w:bCs/>
          <w:sz w:val="24"/>
          <w:szCs w:val="24"/>
          <w:lang w:val="en-US"/>
        </w:rPr>
        <w:t xml:space="preserve"> (ACFTA)</w:t>
      </w:r>
    </w:p>
    <w:p w:rsidR="00870B54" w:rsidRDefault="00870B54" w:rsidP="00870B54">
      <w:pPr>
        <w:jc w:val="center"/>
        <w:rPr>
          <w:rFonts w:ascii="Times New Roman" w:hAnsi="Times New Roman" w:cs="Times New Roman"/>
        </w:rPr>
      </w:pPr>
    </w:p>
    <w:p w:rsidR="00870B54" w:rsidRDefault="00870B54" w:rsidP="00870B54">
      <w:pPr>
        <w:jc w:val="center"/>
        <w:rPr>
          <w:rFonts w:ascii="Times New Roman" w:hAnsi="Times New Roman" w:cs="Times New Roman"/>
        </w:rPr>
      </w:pPr>
    </w:p>
    <w:p w:rsidR="00870B54" w:rsidRDefault="00870B54" w:rsidP="00870B54">
      <w:pPr>
        <w:jc w:val="center"/>
        <w:rPr>
          <w:rFonts w:ascii="Times New Roman" w:hAnsi="Times New Roman" w:cs="Times New Roman"/>
        </w:rPr>
      </w:pPr>
    </w:p>
    <w:p w:rsidR="00870B54" w:rsidRDefault="00870B54" w:rsidP="00870B54">
      <w:pPr>
        <w:jc w:val="center"/>
        <w:rPr>
          <w:rFonts w:ascii="Times New Roman" w:hAnsi="Times New Roman" w:cs="Times New Roman"/>
        </w:rPr>
      </w:pPr>
      <w:r w:rsidRPr="000B077C">
        <w:rPr>
          <w:rFonts w:ascii="Times New Roman" w:hAnsi="Times New Roman" w:cs="Times New Roman"/>
          <w:noProof/>
          <w:sz w:val="24"/>
          <w:lang w:val="en-US"/>
        </w:rPr>
        <w:drawing>
          <wp:inline distT="0" distB="0" distL="0" distR="0">
            <wp:extent cx="2310737" cy="221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11797" cy="2211284"/>
                    </a:xfrm>
                    <a:prstGeom prst="rect">
                      <a:avLst/>
                    </a:prstGeom>
                  </pic:spPr>
                </pic:pic>
              </a:graphicData>
            </a:graphic>
          </wp:inline>
        </w:drawing>
      </w:r>
    </w:p>
    <w:p w:rsidR="00870B54" w:rsidRPr="00A110CB" w:rsidRDefault="00870B54" w:rsidP="00870B54">
      <w:pPr>
        <w:jc w:val="center"/>
        <w:rPr>
          <w:rFonts w:ascii="Times New Roman" w:hAnsi="Times New Roman" w:cs="Times New Roman"/>
          <w:b/>
        </w:rPr>
      </w:pPr>
      <w:r w:rsidRPr="00A110CB">
        <w:rPr>
          <w:rFonts w:ascii="Times New Roman" w:hAnsi="Times New Roman" w:cs="Times New Roman"/>
          <w:b/>
        </w:rPr>
        <w:t>Oleh :</w:t>
      </w:r>
    </w:p>
    <w:p w:rsidR="00870B54" w:rsidRPr="00E61B05" w:rsidRDefault="00870B54" w:rsidP="00870B54">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LALU OZAN SUBAGIAN AMIN AINI AKBAR</w:t>
      </w:r>
    </w:p>
    <w:p w:rsidR="00870B54" w:rsidRPr="00E61B05" w:rsidRDefault="00870B54" w:rsidP="00870B54">
      <w:pPr>
        <w:jc w:val="center"/>
        <w:rPr>
          <w:rFonts w:ascii="Times New Roman" w:hAnsi="Times New Roman" w:cs="Times New Roman"/>
          <w:b/>
          <w:bCs/>
          <w:sz w:val="24"/>
          <w:szCs w:val="24"/>
          <w:lang w:val="en-US"/>
        </w:rPr>
      </w:pPr>
      <w:r>
        <w:rPr>
          <w:rFonts w:ascii="Times New Roman" w:hAnsi="Times New Roman" w:cs="Times New Roman"/>
          <w:b/>
          <w:bCs/>
          <w:sz w:val="24"/>
          <w:szCs w:val="24"/>
        </w:rPr>
        <w:t>D1A015</w:t>
      </w:r>
      <w:r>
        <w:rPr>
          <w:rFonts w:ascii="Times New Roman" w:hAnsi="Times New Roman" w:cs="Times New Roman"/>
          <w:b/>
          <w:bCs/>
          <w:sz w:val="24"/>
          <w:szCs w:val="24"/>
          <w:lang w:val="en-US"/>
        </w:rPr>
        <w:t>133</w:t>
      </w:r>
    </w:p>
    <w:p w:rsidR="00870B54" w:rsidRPr="00A110CB" w:rsidRDefault="00870B54" w:rsidP="00870B54">
      <w:pPr>
        <w:jc w:val="center"/>
        <w:rPr>
          <w:rFonts w:ascii="Times New Roman" w:hAnsi="Times New Roman" w:cs="Times New Roman"/>
          <w:b/>
        </w:rPr>
      </w:pPr>
    </w:p>
    <w:p w:rsidR="00870B54" w:rsidRDefault="00870B54" w:rsidP="00870B54">
      <w:pPr>
        <w:jc w:val="center"/>
        <w:rPr>
          <w:rFonts w:ascii="Times New Roman" w:hAnsi="Times New Roman" w:cs="Times New Roman"/>
        </w:rPr>
      </w:pPr>
    </w:p>
    <w:p w:rsidR="00870B54" w:rsidRDefault="00870B54" w:rsidP="00870B54">
      <w:pPr>
        <w:jc w:val="center"/>
        <w:rPr>
          <w:rFonts w:ascii="Times New Roman" w:hAnsi="Times New Roman" w:cs="Times New Roman"/>
        </w:rPr>
      </w:pPr>
    </w:p>
    <w:p w:rsidR="00870B54" w:rsidRPr="00A110CB" w:rsidRDefault="00870B54" w:rsidP="00870B54">
      <w:pPr>
        <w:jc w:val="center"/>
        <w:rPr>
          <w:rFonts w:ascii="Times New Roman" w:hAnsi="Times New Roman" w:cs="Times New Roman"/>
          <w:b/>
          <w:sz w:val="24"/>
          <w:szCs w:val="24"/>
        </w:rPr>
      </w:pPr>
      <w:r w:rsidRPr="00A110CB">
        <w:rPr>
          <w:rFonts w:ascii="Times New Roman" w:hAnsi="Times New Roman" w:cs="Times New Roman"/>
          <w:b/>
          <w:sz w:val="24"/>
          <w:szCs w:val="24"/>
        </w:rPr>
        <w:t>Menyetujui,</w:t>
      </w:r>
    </w:p>
    <w:p w:rsidR="00870B54" w:rsidRPr="00A110CB" w:rsidRDefault="00870B54" w:rsidP="00870B54">
      <w:pPr>
        <w:jc w:val="center"/>
        <w:rPr>
          <w:rFonts w:ascii="Times New Roman" w:hAnsi="Times New Roman" w:cs="Times New Roman"/>
          <w:b/>
          <w:sz w:val="24"/>
          <w:szCs w:val="24"/>
        </w:rPr>
      </w:pPr>
      <w:r w:rsidRPr="00A110CB">
        <w:rPr>
          <w:rFonts w:ascii="Times New Roman" w:hAnsi="Times New Roman" w:cs="Times New Roman"/>
          <w:b/>
          <w:sz w:val="24"/>
          <w:szCs w:val="24"/>
        </w:rPr>
        <w:t>Pembimbing Pertama</w:t>
      </w:r>
    </w:p>
    <w:p w:rsidR="00870B54" w:rsidRDefault="00870B54" w:rsidP="00870B54">
      <w:pPr>
        <w:jc w:val="center"/>
        <w:rPr>
          <w:rFonts w:ascii="Times New Roman" w:hAnsi="Times New Roman" w:cs="Times New Roman"/>
        </w:rPr>
      </w:pPr>
    </w:p>
    <w:p w:rsidR="00870B54" w:rsidRDefault="00870B54" w:rsidP="00870B54">
      <w:pPr>
        <w:jc w:val="center"/>
        <w:rPr>
          <w:rFonts w:ascii="Times New Roman" w:hAnsi="Times New Roman" w:cs="Times New Roman"/>
        </w:rPr>
      </w:pPr>
    </w:p>
    <w:p w:rsidR="00870B54" w:rsidRDefault="00870B54" w:rsidP="00870B54">
      <w:pPr>
        <w:jc w:val="center"/>
        <w:rPr>
          <w:rFonts w:ascii="Times New Roman" w:hAnsi="Times New Roman" w:cs="Times New Roman"/>
        </w:rPr>
      </w:pPr>
    </w:p>
    <w:p w:rsidR="00870B54" w:rsidRDefault="00870B54" w:rsidP="00870B54">
      <w:pPr>
        <w:jc w:val="center"/>
        <w:rPr>
          <w:rFonts w:ascii="Times New Roman" w:hAnsi="Times New Roman" w:cs="Times New Roman"/>
        </w:rPr>
      </w:pPr>
    </w:p>
    <w:p w:rsidR="00870B54" w:rsidRPr="00A110CB" w:rsidRDefault="00870B54" w:rsidP="00870B54">
      <w:pPr>
        <w:spacing w:after="0" w:line="240" w:lineRule="auto"/>
        <w:jc w:val="center"/>
        <w:rPr>
          <w:rFonts w:ascii="Times New Roman" w:hAnsi="Times New Roman" w:cs="Times New Roman"/>
          <w:b/>
          <w:sz w:val="24"/>
          <w:szCs w:val="24"/>
          <w:u w:val="single"/>
          <w:lang w:val="en-US"/>
        </w:rPr>
      </w:pPr>
      <w:r w:rsidRPr="00F4366A">
        <w:rPr>
          <w:rFonts w:ascii="Times New Roman" w:hAnsi="Times New Roman" w:cs="Times New Roman"/>
          <w:b/>
          <w:sz w:val="24"/>
          <w:szCs w:val="24"/>
          <w:u w:val="single"/>
        </w:rPr>
        <w:t xml:space="preserve">Dr. </w:t>
      </w:r>
      <w:r>
        <w:rPr>
          <w:rFonts w:ascii="Times New Roman" w:hAnsi="Times New Roman" w:cs="Times New Roman"/>
          <w:b/>
          <w:sz w:val="24"/>
          <w:szCs w:val="24"/>
          <w:u w:val="single"/>
        </w:rPr>
        <w:t>Muhammad Sood, SH., MH</w:t>
      </w:r>
    </w:p>
    <w:p w:rsidR="00870B54" w:rsidRDefault="00870B54" w:rsidP="00870B54">
      <w:pPr>
        <w:spacing w:after="0" w:line="240" w:lineRule="auto"/>
        <w:jc w:val="center"/>
        <w:rPr>
          <w:rFonts w:ascii="Times New Roman" w:hAnsi="Times New Roman" w:cs="Times New Roman"/>
          <w:b/>
          <w:bCs/>
          <w:sz w:val="24"/>
          <w:szCs w:val="24"/>
        </w:rPr>
      </w:pPr>
      <w:r w:rsidRPr="00F4366A">
        <w:rPr>
          <w:rFonts w:ascii="Times New Roman" w:hAnsi="Times New Roman" w:cs="Times New Roman"/>
          <w:b/>
          <w:sz w:val="24"/>
          <w:szCs w:val="24"/>
        </w:rPr>
        <w:t>NIP. 19591007 198603 1 004</w:t>
      </w:r>
    </w:p>
    <w:p w:rsidR="00870B54" w:rsidRDefault="00870B54" w:rsidP="00870B54">
      <w:pPr>
        <w:spacing w:after="0"/>
        <w:jc w:val="center"/>
        <w:rPr>
          <w:rFonts w:ascii="Times New Roman" w:hAnsi="Times New Roman" w:cs="Times New Roman"/>
          <w:b/>
          <w:sz w:val="24"/>
          <w:szCs w:val="24"/>
        </w:rPr>
      </w:pPr>
      <w:r w:rsidRPr="00515529">
        <w:rPr>
          <w:rFonts w:ascii="Times New Roman" w:hAnsi="Times New Roman" w:cs="Times New Roman"/>
          <w:b/>
          <w:sz w:val="24"/>
          <w:szCs w:val="24"/>
        </w:rPr>
        <w:lastRenderedPageBreak/>
        <w:t>TINDAKAN PENGAMANAN PERDAGANGAN (</w:t>
      </w:r>
      <w:r w:rsidRPr="00515529">
        <w:rPr>
          <w:rFonts w:ascii="Times New Roman" w:hAnsi="Times New Roman" w:cs="Times New Roman"/>
          <w:b/>
          <w:i/>
          <w:sz w:val="24"/>
          <w:szCs w:val="24"/>
        </w:rPr>
        <w:t>SAFEGUARDS</w:t>
      </w:r>
      <w:r w:rsidRPr="00515529">
        <w:rPr>
          <w:rFonts w:ascii="Times New Roman" w:hAnsi="Times New Roman" w:cs="Times New Roman"/>
          <w:b/>
          <w:sz w:val="24"/>
          <w:szCs w:val="24"/>
        </w:rPr>
        <w:t xml:space="preserve">) UNTUK MELINDUNGI INDUSTRI DALAM NEGERI DARI LONJAKAN IMPOR PRODUK CHINA PASCA </w:t>
      </w:r>
      <w:r w:rsidRPr="00515529">
        <w:rPr>
          <w:rFonts w:ascii="Times New Roman" w:hAnsi="Times New Roman" w:cs="Times New Roman"/>
          <w:b/>
          <w:i/>
          <w:sz w:val="24"/>
          <w:szCs w:val="24"/>
        </w:rPr>
        <w:t>ASEAN-CHINA FREE TRADE AREA</w:t>
      </w:r>
      <w:r w:rsidRPr="00515529">
        <w:rPr>
          <w:rFonts w:ascii="Times New Roman" w:hAnsi="Times New Roman" w:cs="Times New Roman"/>
          <w:b/>
          <w:sz w:val="24"/>
          <w:szCs w:val="24"/>
        </w:rPr>
        <w:t xml:space="preserve"> (ACFTA)</w:t>
      </w:r>
    </w:p>
    <w:p w:rsidR="00870B54" w:rsidRPr="00515529" w:rsidRDefault="00870B54" w:rsidP="00870B54">
      <w:pPr>
        <w:spacing w:before="240" w:after="0" w:line="240" w:lineRule="auto"/>
        <w:jc w:val="center"/>
        <w:rPr>
          <w:rFonts w:ascii="Times New Roman" w:hAnsi="Times New Roman" w:cs="Times New Roman"/>
          <w:b/>
          <w:sz w:val="24"/>
          <w:szCs w:val="24"/>
        </w:rPr>
      </w:pPr>
      <w:r w:rsidRPr="00515529">
        <w:rPr>
          <w:rFonts w:ascii="Times New Roman" w:hAnsi="Times New Roman" w:cs="Times New Roman"/>
          <w:b/>
          <w:sz w:val="24"/>
          <w:szCs w:val="24"/>
        </w:rPr>
        <w:t>LALU OZAN SUBAGIAN AMIN AINI AKBAR</w:t>
      </w:r>
    </w:p>
    <w:p w:rsidR="00870B54" w:rsidRDefault="00870B54" w:rsidP="00870B54">
      <w:pPr>
        <w:jc w:val="center"/>
        <w:rPr>
          <w:rFonts w:ascii="Times New Roman" w:hAnsi="Times New Roman" w:cs="Times New Roman"/>
          <w:b/>
          <w:sz w:val="24"/>
          <w:szCs w:val="24"/>
        </w:rPr>
      </w:pPr>
      <w:r w:rsidRPr="00515529">
        <w:rPr>
          <w:rFonts w:ascii="Times New Roman" w:hAnsi="Times New Roman" w:cs="Times New Roman"/>
          <w:b/>
          <w:sz w:val="24"/>
          <w:szCs w:val="24"/>
        </w:rPr>
        <w:t>D1A015133</w:t>
      </w:r>
    </w:p>
    <w:p w:rsidR="00870B54" w:rsidRDefault="00870B54" w:rsidP="00870B54">
      <w:pPr>
        <w:jc w:val="center"/>
        <w:rPr>
          <w:rFonts w:ascii="Times New Roman" w:hAnsi="Times New Roman" w:cs="Times New Roman"/>
          <w:b/>
          <w:sz w:val="24"/>
          <w:szCs w:val="24"/>
        </w:rPr>
      </w:pPr>
      <w:r>
        <w:rPr>
          <w:rFonts w:ascii="Times New Roman" w:hAnsi="Times New Roman" w:cs="Times New Roman"/>
          <w:b/>
          <w:sz w:val="24"/>
          <w:szCs w:val="24"/>
        </w:rPr>
        <w:t>FAKULTAS HUKUM UNIVERSITAS MATARAM</w:t>
      </w:r>
    </w:p>
    <w:p w:rsidR="00870B54" w:rsidRPr="00515529" w:rsidRDefault="00870B54" w:rsidP="00870B54">
      <w:pPr>
        <w:jc w:val="center"/>
        <w:rPr>
          <w:rFonts w:ascii="Times New Roman" w:hAnsi="Times New Roman" w:cs="Times New Roman"/>
          <w:b/>
          <w:sz w:val="24"/>
          <w:szCs w:val="24"/>
        </w:rPr>
      </w:pPr>
      <w:r w:rsidRPr="00515529">
        <w:rPr>
          <w:rFonts w:ascii="Times New Roman" w:hAnsi="Times New Roman" w:cs="Times New Roman"/>
          <w:b/>
          <w:sz w:val="24"/>
          <w:szCs w:val="24"/>
        </w:rPr>
        <w:t>ABSTRAK</w:t>
      </w:r>
    </w:p>
    <w:p w:rsidR="00870B54" w:rsidRPr="00515529" w:rsidRDefault="00870B54" w:rsidP="00870B54">
      <w:pPr>
        <w:spacing w:after="0" w:line="240" w:lineRule="auto"/>
        <w:jc w:val="both"/>
        <w:rPr>
          <w:rFonts w:ascii="Times New Roman" w:hAnsi="Times New Roman" w:cs="Times New Roman"/>
          <w:sz w:val="24"/>
          <w:szCs w:val="24"/>
        </w:rPr>
      </w:pPr>
      <w:r w:rsidRPr="00515529">
        <w:rPr>
          <w:rFonts w:ascii="Times New Roman" w:hAnsi="Times New Roman" w:cs="Times New Roman"/>
          <w:sz w:val="24"/>
          <w:szCs w:val="24"/>
        </w:rPr>
        <w:t xml:space="preserve">Penelitian ini bertujuan untuk mengetahui pengaturan </w:t>
      </w:r>
      <w:r w:rsidRPr="00515529">
        <w:rPr>
          <w:rFonts w:ascii="Times New Roman" w:hAnsi="Times New Roman" w:cs="Times New Roman"/>
          <w:i/>
          <w:sz w:val="24"/>
          <w:szCs w:val="24"/>
        </w:rPr>
        <w:t>Safeguard</w:t>
      </w:r>
      <w:r w:rsidRPr="00515529">
        <w:rPr>
          <w:rFonts w:ascii="Times New Roman" w:hAnsi="Times New Roman" w:cs="Times New Roman"/>
          <w:sz w:val="24"/>
          <w:szCs w:val="24"/>
        </w:rPr>
        <w:t xml:space="preserve"> dalam ketentuan WTO dan tata hukum Indonesia dan untuk mengetahui penerapan </w:t>
      </w:r>
      <w:r w:rsidRPr="00515529">
        <w:rPr>
          <w:rFonts w:ascii="Times New Roman" w:hAnsi="Times New Roman" w:cs="Times New Roman"/>
          <w:i/>
          <w:sz w:val="24"/>
          <w:szCs w:val="24"/>
        </w:rPr>
        <w:t>Safeguard</w:t>
      </w:r>
      <w:r w:rsidRPr="00515529">
        <w:rPr>
          <w:rFonts w:ascii="Times New Roman" w:hAnsi="Times New Roman" w:cs="Times New Roman"/>
          <w:sz w:val="24"/>
          <w:szCs w:val="24"/>
        </w:rPr>
        <w:t xml:space="preserve"> di Indonesia dalam upaya melindungi industi dalam negeri dari lonjakan impor produk China. Metode yang digunakan adalah penelitian hukum normatif. Penelitian ini menunjukkan bahwa </w:t>
      </w:r>
      <w:r w:rsidRPr="00515529">
        <w:rPr>
          <w:rFonts w:ascii="Times New Roman" w:hAnsi="Times New Roman" w:cs="Times New Roman"/>
          <w:i/>
          <w:sz w:val="24"/>
          <w:szCs w:val="24"/>
        </w:rPr>
        <w:t>Asean China Free Trade Area</w:t>
      </w:r>
      <w:r w:rsidRPr="00515529">
        <w:rPr>
          <w:rFonts w:ascii="Times New Roman" w:hAnsi="Times New Roman" w:cs="Times New Roman"/>
          <w:sz w:val="24"/>
          <w:szCs w:val="24"/>
        </w:rPr>
        <w:t xml:space="preserve"> (ACFTA) menyebabkan lonjakan impor produk China, sehingga pelaksanaan tindakan pengamanan perdagangan (</w:t>
      </w:r>
      <w:r w:rsidRPr="00515529">
        <w:rPr>
          <w:rFonts w:ascii="Times New Roman" w:hAnsi="Times New Roman" w:cs="Times New Roman"/>
          <w:i/>
          <w:sz w:val="24"/>
          <w:szCs w:val="24"/>
        </w:rPr>
        <w:t>safeguard</w:t>
      </w:r>
      <w:r w:rsidRPr="00515529">
        <w:rPr>
          <w:rFonts w:ascii="Times New Roman" w:hAnsi="Times New Roman" w:cs="Times New Roman"/>
          <w:sz w:val="24"/>
          <w:szCs w:val="24"/>
        </w:rPr>
        <w:t>) sangat penting untuk diterapkan. Tindakan pengamanan tersebut dilaksanakan sesuai aturan yang berlaku dalam WTO dan tata hukum Indonesia. Dalam pasal 69 Undang-Undang Perdagangan menjelaskan bahwa safeguard berupa pengenaan bea masuk dan/atau penetapan kuota.</w:t>
      </w:r>
    </w:p>
    <w:p w:rsidR="00870B54" w:rsidRPr="00515529" w:rsidRDefault="00870B54" w:rsidP="00870B54">
      <w:pPr>
        <w:spacing w:before="240" w:after="0" w:line="240" w:lineRule="auto"/>
        <w:jc w:val="both"/>
        <w:rPr>
          <w:rFonts w:ascii="Times New Roman" w:hAnsi="Times New Roman" w:cs="Times New Roman"/>
          <w:sz w:val="24"/>
          <w:szCs w:val="24"/>
        </w:rPr>
      </w:pPr>
      <w:r w:rsidRPr="00515529">
        <w:rPr>
          <w:rFonts w:ascii="Times New Roman" w:hAnsi="Times New Roman" w:cs="Times New Roman"/>
          <w:sz w:val="24"/>
          <w:szCs w:val="24"/>
        </w:rPr>
        <w:t>Kata kunci: Tindakan Pengamanan Perdagangan (</w:t>
      </w:r>
      <w:r w:rsidRPr="00515529">
        <w:rPr>
          <w:rFonts w:ascii="Times New Roman" w:hAnsi="Times New Roman" w:cs="Times New Roman"/>
          <w:i/>
          <w:sz w:val="24"/>
          <w:szCs w:val="24"/>
        </w:rPr>
        <w:t>Safeguard</w:t>
      </w:r>
      <w:r w:rsidRPr="00515529">
        <w:rPr>
          <w:rFonts w:ascii="Times New Roman" w:hAnsi="Times New Roman" w:cs="Times New Roman"/>
          <w:sz w:val="24"/>
          <w:szCs w:val="24"/>
        </w:rPr>
        <w:t xml:space="preserve">), </w:t>
      </w:r>
      <w:r w:rsidRPr="00515529">
        <w:rPr>
          <w:rFonts w:ascii="Times New Roman" w:hAnsi="Times New Roman" w:cs="Times New Roman"/>
          <w:i/>
          <w:sz w:val="24"/>
          <w:szCs w:val="24"/>
        </w:rPr>
        <w:t xml:space="preserve">Asean China Free Trade Area </w:t>
      </w:r>
      <w:r w:rsidRPr="00515529">
        <w:rPr>
          <w:rFonts w:ascii="Times New Roman" w:hAnsi="Times New Roman" w:cs="Times New Roman"/>
          <w:sz w:val="24"/>
          <w:szCs w:val="24"/>
        </w:rPr>
        <w:t>(ACFTA)</w:t>
      </w:r>
    </w:p>
    <w:p w:rsidR="00870B54" w:rsidRPr="00515529" w:rsidRDefault="00870B54" w:rsidP="00870B54">
      <w:pPr>
        <w:rPr>
          <w:rFonts w:ascii="Times New Roman" w:hAnsi="Times New Roman" w:cs="Times New Roman"/>
          <w:sz w:val="24"/>
          <w:szCs w:val="24"/>
        </w:rPr>
      </w:pPr>
    </w:p>
    <w:p w:rsidR="00870B54" w:rsidRPr="00515529" w:rsidRDefault="00870B54" w:rsidP="00870B54">
      <w:pPr>
        <w:jc w:val="center"/>
        <w:rPr>
          <w:rFonts w:ascii="Times New Roman" w:hAnsi="Times New Roman" w:cs="Times New Roman"/>
          <w:b/>
          <w:bCs/>
          <w:sz w:val="24"/>
          <w:szCs w:val="24"/>
        </w:rPr>
      </w:pPr>
      <w:r w:rsidRPr="00515529">
        <w:rPr>
          <w:rFonts w:ascii="Times New Roman" w:hAnsi="Times New Roman" w:cs="Times New Roman"/>
          <w:b/>
          <w:bCs/>
          <w:sz w:val="24"/>
          <w:szCs w:val="24"/>
        </w:rPr>
        <w:t>THE SAFEGUARDS ACTION TO PROTECTING DOMESTIC INDUSTRY FROM CHINESE INCREASE IMPORT PRODUCT POST ASEAN-CHINA FREE TRADE AREA (ACFTA)</w:t>
      </w:r>
    </w:p>
    <w:p w:rsidR="00870B54" w:rsidRPr="0001653A" w:rsidRDefault="00870B54" w:rsidP="00870B54">
      <w:pPr>
        <w:jc w:val="center"/>
        <w:rPr>
          <w:rFonts w:ascii="Times New Roman" w:hAnsi="Times New Roman" w:cs="Times New Roman"/>
          <w:b/>
          <w:bCs/>
          <w:sz w:val="24"/>
          <w:szCs w:val="24"/>
        </w:rPr>
      </w:pPr>
      <w:r w:rsidRPr="0001653A">
        <w:rPr>
          <w:rFonts w:ascii="Times New Roman" w:hAnsi="Times New Roman" w:cs="Times New Roman"/>
          <w:b/>
          <w:bCs/>
          <w:sz w:val="24"/>
          <w:szCs w:val="24"/>
        </w:rPr>
        <w:t>ABSTRACT</w:t>
      </w:r>
    </w:p>
    <w:p w:rsidR="00870B54" w:rsidRPr="00515529" w:rsidRDefault="00870B54" w:rsidP="00870B54">
      <w:pPr>
        <w:jc w:val="both"/>
        <w:rPr>
          <w:rFonts w:ascii="Times New Roman" w:hAnsi="Times New Roman" w:cs="Times New Roman"/>
          <w:sz w:val="24"/>
          <w:szCs w:val="24"/>
        </w:rPr>
      </w:pPr>
      <w:r w:rsidRPr="00515529">
        <w:rPr>
          <w:rFonts w:ascii="Times New Roman" w:hAnsi="Times New Roman" w:cs="Times New Roman"/>
          <w:sz w:val="24"/>
          <w:szCs w:val="24"/>
        </w:rPr>
        <w:t>The purpose of this research is to find out the safeguard on WTO regulation and Indonesian Law, and to find out implementation Safeguard in Indonesia on protect domestic industry from Chinese increase import product. Method of research is normative legal research. Based on this research, Asian China Trade Area (AFCTA) cause chines increase import product, therefore safeguards are important to do. These actions based on WTO regulation and Indonesian Law. At article 69 Law Number 7 of 2014 concerning Trading explain in the form of safeguard are imposition of import duties and/or quota determination.</w:t>
      </w:r>
    </w:p>
    <w:p w:rsidR="00870B54" w:rsidRPr="00515529" w:rsidRDefault="00870B54" w:rsidP="00870B54">
      <w:pPr>
        <w:jc w:val="both"/>
        <w:rPr>
          <w:rFonts w:ascii="Times New Roman" w:hAnsi="Times New Roman" w:cs="Times New Roman"/>
          <w:sz w:val="24"/>
          <w:szCs w:val="24"/>
        </w:rPr>
      </w:pPr>
      <w:r w:rsidRPr="00515529">
        <w:rPr>
          <w:rFonts w:ascii="Times New Roman" w:hAnsi="Times New Roman" w:cs="Times New Roman"/>
          <w:sz w:val="24"/>
          <w:szCs w:val="24"/>
        </w:rPr>
        <w:t>Keywords: Safeguard; Domestic Industry; Product.</w:t>
      </w:r>
    </w:p>
    <w:p w:rsidR="00870B54" w:rsidRPr="00734B2C" w:rsidRDefault="00870B54" w:rsidP="00870B54">
      <w:pPr>
        <w:spacing w:before="240" w:after="0" w:line="240" w:lineRule="auto"/>
        <w:jc w:val="both"/>
        <w:rPr>
          <w:rFonts w:ascii="Times New Roman" w:hAnsi="Times New Roman" w:cs="Times New Roman"/>
          <w:sz w:val="24"/>
          <w:szCs w:val="24"/>
          <w:lang w:val="en-US"/>
        </w:rPr>
      </w:pPr>
    </w:p>
    <w:p w:rsidR="00870B54" w:rsidRDefault="00870B54" w:rsidP="00870B54">
      <w:pPr>
        <w:jc w:val="both"/>
        <w:rPr>
          <w:rFonts w:ascii="Times New Roman" w:hAnsi="Times New Roman" w:cs="Times New Roman"/>
          <w:sz w:val="24"/>
          <w:szCs w:val="24"/>
        </w:rPr>
      </w:pPr>
    </w:p>
    <w:p w:rsidR="00870B54" w:rsidRDefault="00870B54" w:rsidP="00870B54">
      <w:pPr>
        <w:jc w:val="both"/>
        <w:rPr>
          <w:rFonts w:ascii="Times New Roman" w:hAnsi="Times New Roman" w:cs="Times New Roman"/>
          <w:sz w:val="24"/>
          <w:szCs w:val="24"/>
          <w:lang w:val="en-US"/>
        </w:rPr>
      </w:pPr>
    </w:p>
    <w:p w:rsidR="00870B54" w:rsidRPr="00734B2C" w:rsidRDefault="00870B54" w:rsidP="00870B54">
      <w:pPr>
        <w:jc w:val="both"/>
        <w:rPr>
          <w:rFonts w:ascii="Times New Roman" w:hAnsi="Times New Roman" w:cs="Times New Roman"/>
          <w:sz w:val="24"/>
          <w:szCs w:val="24"/>
          <w:lang w:val="en-US"/>
        </w:rPr>
      </w:pPr>
    </w:p>
    <w:p w:rsidR="00870B54" w:rsidRPr="00587704" w:rsidRDefault="00870B54" w:rsidP="00870B54">
      <w:pPr>
        <w:jc w:val="center"/>
        <w:rPr>
          <w:rFonts w:ascii="Times New Roman" w:hAnsi="Times New Roman" w:cs="Times New Roman"/>
          <w:b/>
          <w:sz w:val="24"/>
          <w:szCs w:val="24"/>
        </w:rPr>
      </w:pPr>
      <w:r w:rsidRPr="00587704">
        <w:rPr>
          <w:rFonts w:ascii="Times New Roman" w:hAnsi="Times New Roman" w:cs="Times New Roman"/>
          <w:b/>
          <w:sz w:val="24"/>
          <w:szCs w:val="24"/>
        </w:rPr>
        <w:lastRenderedPageBreak/>
        <w:t>DAFTAR PUSTAKA</w:t>
      </w:r>
    </w:p>
    <w:p w:rsidR="00870B54" w:rsidRPr="003B1690" w:rsidRDefault="00870B54" w:rsidP="00870B54">
      <w:pPr>
        <w:pStyle w:val="FootnoteText"/>
        <w:numPr>
          <w:ilvl w:val="0"/>
          <w:numId w:val="50"/>
        </w:numPr>
        <w:rPr>
          <w:rFonts w:ascii="Times New Roman" w:hAnsi="Times New Roman" w:cs="Times New Roman"/>
          <w:b/>
          <w:sz w:val="24"/>
          <w:szCs w:val="24"/>
        </w:rPr>
      </w:pPr>
      <w:r w:rsidRPr="003B1690">
        <w:rPr>
          <w:rFonts w:ascii="Times New Roman" w:hAnsi="Times New Roman" w:cs="Times New Roman"/>
          <w:b/>
          <w:sz w:val="24"/>
          <w:szCs w:val="24"/>
        </w:rPr>
        <w:t>Buku</w:t>
      </w:r>
      <w:r w:rsidRPr="003B1690">
        <w:rPr>
          <w:rFonts w:ascii="Times New Roman" w:hAnsi="Times New Roman" w:cs="Times New Roman"/>
          <w:b/>
          <w:sz w:val="24"/>
          <w:szCs w:val="24"/>
          <w:lang w:val="en-US"/>
        </w:rPr>
        <w:t>danJurnal</w:t>
      </w:r>
    </w:p>
    <w:p w:rsidR="00870B54" w:rsidRPr="003B1690" w:rsidRDefault="00870B54" w:rsidP="00870B54">
      <w:pPr>
        <w:pStyle w:val="FootnoteText"/>
        <w:ind w:left="1211"/>
        <w:rPr>
          <w:rFonts w:ascii="Times New Roman" w:hAnsi="Times New Roman" w:cs="Times New Roman"/>
          <w:b/>
          <w:sz w:val="24"/>
          <w:szCs w:val="24"/>
        </w:rPr>
      </w:pPr>
    </w:p>
    <w:p w:rsidR="00870B54" w:rsidRPr="00587704" w:rsidRDefault="00870B54" w:rsidP="00870B54">
      <w:pPr>
        <w:pStyle w:val="FootnoteText"/>
        <w:ind w:left="1620" w:hanging="409"/>
        <w:jc w:val="both"/>
        <w:rPr>
          <w:rFonts w:ascii="Times New Roman" w:hAnsi="Times New Roman" w:cs="Times New Roman"/>
          <w:sz w:val="24"/>
          <w:szCs w:val="24"/>
          <w:lang w:val="en-US"/>
        </w:rPr>
      </w:pPr>
      <w:r w:rsidRPr="00587704">
        <w:rPr>
          <w:rFonts w:ascii="Times New Roman" w:hAnsi="Times New Roman" w:cs="Times New Roman"/>
          <w:sz w:val="24"/>
          <w:szCs w:val="24"/>
        </w:rPr>
        <w:t xml:space="preserve">Komite Antidumping Indonesia &amp; Komite Pengamanan Perdagangan Indonesia, </w:t>
      </w:r>
      <w:r w:rsidRPr="00587704">
        <w:rPr>
          <w:rFonts w:ascii="Times New Roman" w:hAnsi="Times New Roman" w:cs="Times New Roman"/>
          <w:i/>
          <w:sz w:val="24"/>
          <w:szCs w:val="24"/>
        </w:rPr>
        <w:t>Pengenaan Tindakan Safeguard (bagian pertama</w:t>
      </w:r>
      <w:r w:rsidRPr="00587704">
        <w:rPr>
          <w:rFonts w:ascii="Times New Roman" w:hAnsi="Times New Roman" w:cs="Times New Roman"/>
          <w:sz w:val="24"/>
          <w:szCs w:val="24"/>
        </w:rPr>
        <w:t>), Fair Trade, Nomor 3 Tahun II, Maret 2006</w:t>
      </w:r>
    </w:p>
    <w:p w:rsidR="00870B54" w:rsidRPr="00587704" w:rsidRDefault="00870B54" w:rsidP="00870B54">
      <w:pPr>
        <w:pStyle w:val="FootnoteText"/>
        <w:ind w:left="1620" w:hanging="409"/>
        <w:jc w:val="both"/>
        <w:rPr>
          <w:rFonts w:ascii="Times New Roman" w:hAnsi="Times New Roman" w:cs="Times New Roman"/>
          <w:sz w:val="24"/>
          <w:szCs w:val="24"/>
          <w:lang w:val="en-US"/>
        </w:rPr>
      </w:pPr>
      <w:r w:rsidRPr="00587704">
        <w:rPr>
          <w:rFonts w:ascii="Times New Roman" w:hAnsi="Times New Roman" w:cs="Times New Roman"/>
          <w:sz w:val="24"/>
          <w:szCs w:val="24"/>
        </w:rPr>
        <w:t>Lia Amalia Wati dan Asfia Murni, Pengaruh Asean China Free Trade Area (ACFTA) Pada Perdagangan Indonesia, Jurnal Bisnis dan Manajemen, Vol 4, No. 1 Tahun 2014</w:t>
      </w:r>
    </w:p>
    <w:p w:rsidR="00870B54" w:rsidRPr="00587704" w:rsidRDefault="00870B54" w:rsidP="00870B54">
      <w:pPr>
        <w:pStyle w:val="FootnoteText"/>
        <w:ind w:left="1620" w:hanging="409"/>
        <w:jc w:val="both"/>
        <w:rPr>
          <w:rFonts w:ascii="Times New Roman" w:hAnsi="Times New Roman" w:cs="Times New Roman"/>
          <w:sz w:val="24"/>
          <w:szCs w:val="24"/>
          <w:lang w:val="en-US"/>
        </w:rPr>
      </w:pPr>
      <w:r w:rsidRPr="00587704">
        <w:rPr>
          <w:rFonts w:ascii="Times New Roman" w:hAnsi="Times New Roman" w:cs="Times New Roman"/>
          <w:sz w:val="24"/>
          <w:szCs w:val="24"/>
          <w:lang w:val="en-US"/>
        </w:rPr>
        <w:t>Nurhidatullah</w:t>
      </w:r>
      <w:r w:rsidRPr="00587704">
        <w:rPr>
          <w:rFonts w:ascii="Times New Roman" w:hAnsi="Times New Roman" w:cs="Times New Roman"/>
          <w:i/>
          <w:sz w:val="24"/>
          <w:szCs w:val="24"/>
        </w:rPr>
        <w:t>, Implikasi Perjanjian ACFTA, Hukum WTO, Perdagangan Bebas ASEAN-China,</w:t>
      </w:r>
      <w:r w:rsidRPr="00587704">
        <w:rPr>
          <w:rFonts w:ascii="Times New Roman" w:hAnsi="Times New Roman" w:cs="Times New Roman"/>
          <w:sz w:val="24"/>
          <w:szCs w:val="24"/>
        </w:rPr>
        <w:t xml:space="preserve"> Universitas Gdjah Mada, Yogyakarta, 2011.</w:t>
      </w:r>
    </w:p>
    <w:p w:rsidR="00870B54" w:rsidRPr="00587704" w:rsidRDefault="00870B54" w:rsidP="00870B54">
      <w:pPr>
        <w:pStyle w:val="FootnoteText"/>
        <w:ind w:left="1620" w:hanging="409"/>
        <w:jc w:val="both"/>
        <w:rPr>
          <w:rFonts w:ascii="Times New Roman" w:hAnsi="Times New Roman" w:cs="Times New Roman"/>
          <w:sz w:val="24"/>
          <w:szCs w:val="24"/>
          <w:lang w:val="en-US"/>
        </w:rPr>
      </w:pPr>
      <w:r w:rsidRPr="00587704">
        <w:rPr>
          <w:rFonts w:ascii="Times New Roman" w:hAnsi="Times New Roman" w:cs="Times New Roman"/>
          <w:sz w:val="24"/>
          <w:szCs w:val="24"/>
        </w:rPr>
        <w:t xml:space="preserve">Agus Setiawan, </w:t>
      </w:r>
      <w:r w:rsidRPr="00587704">
        <w:rPr>
          <w:rFonts w:ascii="Times New Roman" w:hAnsi="Times New Roman" w:cs="Times New Roman"/>
          <w:i/>
          <w:sz w:val="24"/>
          <w:szCs w:val="24"/>
        </w:rPr>
        <w:t>Perlindungan Hukum Terhadap Industri Tekstil dan Produk Tekstil Dalam Negeri Melalui Tindakan Pengamanan (Safeguard) di Indonesia Relevansinya Dengan Mea</w:t>
      </w:r>
      <w:r w:rsidRPr="00587704">
        <w:rPr>
          <w:rFonts w:ascii="Times New Roman" w:hAnsi="Times New Roman" w:cs="Times New Roman"/>
          <w:sz w:val="24"/>
          <w:szCs w:val="24"/>
        </w:rPr>
        <w:t xml:space="preserve"> 2015, PT. INCO, Vol. 10 No. 1</w:t>
      </w:r>
    </w:p>
    <w:p w:rsidR="00870B54" w:rsidRPr="00587704" w:rsidRDefault="00870B54" w:rsidP="00870B54">
      <w:pPr>
        <w:pStyle w:val="FootnoteText"/>
        <w:ind w:left="1620" w:hanging="409"/>
        <w:jc w:val="both"/>
        <w:rPr>
          <w:rFonts w:ascii="Times New Roman" w:hAnsi="Times New Roman" w:cs="Times New Roman"/>
          <w:sz w:val="24"/>
          <w:szCs w:val="24"/>
          <w:lang w:val="en-US"/>
        </w:rPr>
      </w:pPr>
      <w:r w:rsidRPr="00587704">
        <w:rPr>
          <w:rFonts w:ascii="Times New Roman" w:hAnsi="Times New Roman" w:cs="Times New Roman"/>
          <w:sz w:val="24"/>
          <w:szCs w:val="24"/>
          <w:lang w:val="en-US"/>
        </w:rPr>
        <w:t xml:space="preserve">Sood, </w:t>
      </w:r>
      <w:r w:rsidRPr="00587704">
        <w:rPr>
          <w:rFonts w:ascii="Times New Roman" w:hAnsi="Times New Roman" w:cs="Times New Roman"/>
          <w:sz w:val="24"/>
          <w:szCs w:val="24"/>
        </w:rPr>
        <w:t>Muhammad</w:t>
      </w:r>
      <w:r w:rsidRPr="00587704">
        <w:rPr>
          <w:rFonts w:ascii="Times New Roman" w:hAnsi="Times New Roman" w:cs="Times New Roman"/>
          <w:sz w:val="24"/>
          <w:szCs w:val="24"/>
          <w:lang w:val="en-US"/>
        </w:rPr>
        <w:t>.</w:t>
      </w:r>
      <w:r w:rsidRPr="00587704">
        <w:rPr>
          <w:rFonts w:ascii="Times New Roman" w:hAnsi="Times New Roman" w:cs="Times New Roman"/>
          <w:i/>
          <w:sz w:val="24"/>
          <w:szCs w:val="24"/>
        </w:rPr>
        <w:t xml:space="preserve">Hukum Perdagangan Internasional Edisi Kedua, </w:t>
      </w:r>
      <w:r w:rsidRPr="00587704">
        <w:rPr>
          <w:rFonts w:ascii="Times New Roman" w:hAnsi="Times New Roman" w:cs="Times New Roman"/>
          <w:sz w:val="24"/>
          <w:szCs w:val="24"/>
        </w:rPr>
        <w:t>Rajawali Pers, 2018</w:t>
      </w:r>
      <w:r w:rsidRPr="00587704">
        <w:rPr>
          <w:rFonts w:ascii="Times New Roman" w:hAnsi="Times New Roman" w:cs="Times New Roman"/>
          <w:sz w:val="24"/>
          <w:szCs w:val="24"/>
          <w:lang w:val="en-US"/>
        </w:rPr>
        <w:t>.</w:t>
      </w:r>
    </w:p>
    <w:p w:rsidR="00870B54" w:rsidRDefault="00870B54" w:rsidP="00870B54">
      <w:pPr>
        <w:pStyle w:val="FootnoteText"/>
        <w:rPr>
          <w:rFonts w:ascii="Times New Roman" w:hAnsi="Times New Roman" w:cs="Times New Roman"/>
          <w:lang w:val="en-US"/>
        </w:rPr>
      </w:pPr>
    </w:p>
    <w:p w:rsidR="00870B54" w:rsidRPr="003B1690" w:rsidRDefault="00870B54" w:rsidP="00870B54">
      <w:pPr>
        <w:pStyle w:val="FootnoteText"/>
        <w:numPr>
          <w:ilvl w:val="0"/>
          <w:numId w:val="50"/>
        </w:numPr>
        <w:rPr>
          <w:rFonts w:ascii="Times New Roman" w:hAnsi="Times New Roman" w:cs="Times New Roman"/>
          <w:b/>
          <w:sz w:val="24"/>
          <w:szCs w:val="24"/>
          <w:lang w:val="en-US"/>
        </w:rPr>
      </w:pPr>
      <w:r w:rsidRPr="003B1690">
        <w:rPr>
          <w:rFonts w:ascii="Times New Roman" w:hAnsi="Times New Roman" w:cs="Times New Roman"/>
          <w:b/>
          <w:sz w:val="24"/>
          <w:szCs w:val="24"/>
          <w:lang w:val="en-US"/>
        </w:rPr>
        <w:t>Brosur</w:t>
      </w:r>
    </w:p>
    <w:p w:rsidR="00870B54" w:rsidRPr="00587704" w:rsidRDefault="00870B54" w:rsidP="00870B54">
      <w:pPr>
        <w:pStyle w:val="FootnoteText"/>
        <w:ind w:left="1211"/>
        <w:rPr>
          <w:rFonts w:ascii="Times New Roman" w:hAnsi="Times New Roman" w:cs="Times New Roman"/>
          <w:sz w:val="24"/>
          <w:szCs w:val="24"/>
          <w:lang w:val="en-US"/>
        </w:rPr>
      </w:pPr>
    </w:p>
    <w:p w:rsidR="00870B54" w:rsidRPr="00587704" w:rsidRDefault="00870B54" w:rsidP="00870B54">
      <w:pPr>
        <w:pStyle w:val="FootnoteText"/>
        <w:ind w:left="1620" w:hanging="409"/>
        <w:rPr>
          <w:rFonts w:ascii="Times New Roman" w:hAnsi="Times New Roman" w:cs="Times New Roman"/>
          <w:sz w:val="24"/>
          <w:szCs w:val="24"/>
          <w:lang w:val="en-US"/>
        </w:rPr>
      </w:pPr>
      <w:r w:rsidRPr="00587704">
        <w:rPr>
          <w:rFonts w:ascii="Times New Roman" w:hAnsi="Times New Roman" w:cs="Times New Roman"/>
          <w:sz w:val="24"/>
          <w:szCs w:val="24"/>
        </w:rPr>
        <w:t xml:space="preserve">Komite </w:t>
      </w:r>
      <w:r w:rsidRPr="00587704">
        <w:rPr>
          <w:rFonts w:ascii="Times New Roman" w:hAnsi="Times New Roman" w:cs="Times New Roman"/>
          <w:sz w:val="24"/>
          <w:szCs w:val="24"/>
          <w:lang w:val="en-US"/>
        </w:rPr>
        <w:t>Pengamanan</w:t>
      </w:r>
      <w:r w:rsidRPr="00587704">
        <w:rPr>
          <w:rFonts w:ascii="Times New Roman" w:hAnsi="Times New Roman" w:cs="Times New Roman"/>
          <w:sz w:val="24"/>
          <w:szCs w:val="24"/>
        </w:rPr>
        <w:t xml:space="preserve"> Perdagangan Indonesia (KPPI), “Perlindungan Industri Melalui Kesepakatan Safeguard Word Trade Organization”, Brosur, hlm</w:t>
      </w:r>
      <w:r w:rsidRPr="00587704">
        <w:rPr>
          <w:rFonts w:ascii="Times New Roman" w:hAnsi="Times New Roman" w:cs="Times New Roman"/>
          <w:sz w:val="24"/>
          <w:szCs w:val="24"/>
          <w:lang w:val="en-US"/>
        </w:rPr>
        <w:t>. 35</w:t>
      </w:r>
    </w:p>
    <w:p w:rsidR="00870B54" w:rsidRPr="00587704" w:rsidRDefault="00870B54" w:rsidP="00870B54">
      <w:pPr>
        <w:pStyle w:val="FootnoteText"/>
        <w:ind w:left="1211"/>
        <w:rPr>
          <w:rFonts w:ascii="Times New Roman" w:hAnsi="Times New Roman" w:cs="Times New Roman"/>
          <w:sz w:val="24"/>
          <w:szCs w:val="24"/>
        </w:rPr>
      </w:pPr>
    </w:p>
    <w:p w:rsidR="00870B54" w:rsidRPr="003B1690" w:rsidRDefault="00870B54" w:rsidP="00870B54">
      <w:pPr>
        <w:pStyle w:val="FootnoteText"/>
        <w:numPr>
          <w:ilvl w:val="0"/>
          <w:numId w:val="50"/>
        </w:numPr>
        <w:rPr>
          <w:rFonts w:ascii="Times New Roman" w:hAnsi="Times New Roman" w:cs="Times New Roman"/>
          <w:b/>
          <w:sz w:val="24"/>
          <w:szCs w:val="24"/>
        </w:rPr>
      </w:pPr>
      <w:r w:rsidRPr="003B1690">
        <w:rPr>
          <w:rFonts w:ascii="Times New Roman" w:hAnsi="Times New Roman" w:cs="Times New Roman"/>
          <w:b/>
          <w:sz w:val="24"/>
          <w:szCs w:val="24"/>
        </w:rPr>
        <w:t xml:space="preserve">Peraturan Perundang-undangan </w:t>
      </w:r>
    </w:p>
    <w:p w:rsidR="00870B54" w:rsidRDefault="00870B54" w:rsidP="00870B54">
      <w:pPr>
        <w:pStyle w:val="FootnoteText"/>
        <w:ind w:left="1211"/>
        <w:rPr>
          <w:rFonts w:ascii="Times New Roman" w:hAnsi="Times New Roman" w:cs="Times New Roman"/>
          <w:sz w:val="24"/>
          <w:szCs w:val="24"/>
          <w:lang w:val="en-US"/>
        </w:rPr>
      </w:pPr>
    </w:p>
    <w:p w:rsidR="00870B54" w:rsidRDefault="00870B54" w:rsidP="00870B54">
      <w:pPr>
        <w:pStyle w:val="FootnoteText"/>
        <w:ind w:left="1620" w:hanging="409"/>
        <w:rPr>
          <w:rFonts w:ascii="Times New Roman" w:hAnsi="Times New Roman" w:cs="Times New Roman"/>
          <w:sz w:val="24"/>
          <w:szCs w:val="24"/>
        </w:rPr>
      </w:pPr>
      <w:r w:rsidRPr="005B7C51">
        <w:rPr>
          <w:rFonts w:ascii="Times New Roman" w:hAnsi="Times New Roman" w:cs="Times New Roman"/>
          <w:sz w:val="24"/>
          <w:szCs w:val="24"/>
        </w:rPr>
        <w:t>Undang-undang Nomor 10 tahun 1995 tentang kepabeanan sebagaimana telah diubah dengan Undang-undang Nomor 1</w:t>
      </w:r>
      <w:r>
        <w:rPr>
          <w:rFonts w:ascii="Times New Roman" w:hAnsi="Times New Roman" w:cs="Times New Roman"/>
          <w:sz w:val="24"/>
          <w:szCs w:val="24"/>
        </w:rPr>
        <w:t>7 tahun 2006 tentang kepabeanan, Lembaran Negara Republik Indonesia Tahun 2006 Nomor 93.</w:t>
      </w:r>
    </w:p>
    <w:p w:rsidR="00870B54" w:rsidRDefault="00870B54" w:rsidP="00870B54">
      <w:pPr>
        <w:pStyle w:val="FootnoteText"/>
        <w:ind w:left="1620" w:hanging="409"/>
        <w:rPr>
          <w:rFonts w:ascii="Times New Roman" w:hAnsi="Times New Roman" w:cs="Times New Roman"/>
          <w:sz w:val="24"/>
          <w:szCs w:val="24"/>
        </w:rPr>
      </w:pPr>
      <w:r>
        <w:rPr>
          <w:rFonts w:ascii="Times New Roman" w:hAnsi="Times New Roman" w:cs="Times New Roman"/>
          <w:sz w:val="24"/>
          <w:szCs w:val="24"/>
        </w:rPr>
        <w:t>Undang-undang Nomor 7 Tahun 2015 tentang “Perdagangan”, Lembaran Negara Republik Indonesia Nomor 5512.</w:t>
      </w:r>
    </w:p>
    <w:p w:rsidR="00870B54" w:rsidRDefault="00870B54" w:rsidP="00870B54">
      <w:pPr>
        <w:pStyle w:val="FootnoteText"/>
        <w:ind w:left="1620" w:hanging="409"/>
        <w:rPr>
          <w:rFonts w:ascii="Times New Roman" w:hAnsi="Times New Roman" w:cs="Times New Roman"/>
          <w:sz w:val="24"/>
          <w:szCs w:val="24"/>
        </w:rPr>
      </w:pPr>
      <w:r w:rsidRPr="0040754C">
        <w:rPr>
          <w:rFonts w:ascii="Times New Roman" w:hAnsi="Times New Roman" w:cs="Times New Roman"/>
          <w:sz w:val="24"/>
          <w:szCs w:val="24"/>
        </w:rPr>
        <w:t>Undang-Undang Nomor 24 Tahun 2000 Tentang Perjanjian Internasional</w:t>
      </w:r>
      <w:r>
        <w:rPr>
          <w:rFonts w:ascii="Times New Roman" w:hAnsi="Times New Roman" w:cs="Times New Roman"/>
          <w:sz w:val="24"/>
          <w:szCs w:val="24"/>
        </w:rPr>
        <w:t>, Lembaran Negara Republik Indonesia Nomor 4012.</w:t>
      </w:r>
    </w:p>
    <w:p w:rsidR="00870B54" w:rsidRDefault="00870B54" w:rsidP="00870B54">
      <w:pPr>
        <w:pStyle w:val="FootnoteText"/>
        <w:ind w:left="1620" w:hanging="409"/>
        <w:rPr>
          <w:rFonts w:ascii="Times New Roman" w:hAnsi="Times New Roman" w:cs="Times New Roman"/>
          <w:sz w:val="24"/>
          <w:szCs w:val="24"/>
        </w:rPr>
      </w:pPr>
      <w:r w:rsidRPr="00671DB1">
        <w:rPr>
          <w:rFonts w:ascii="Times New Roman" w:hAnsi="Times New Roman" w:cs="Times New Roman"/>
          <w:sz w:val="24"/>
          <w:szCs w:val="24"/>
        </w:rPr>
        <w:t>Keputusan Menteri Perindustrian dan Perdagangan RI No. 85/MPP/Kep/2/2003 tentang Tata Cara dan Persyaratan Permohonan atas Pengamanan Industri dari Akibat Lonjakan Impor</w:t>
      </w:r>
      <w:r>
        <w:rPr>
          <w:rFonts w:ascii="Times New Roman" w:hAnsi="Times New Roman" w:cs="Times New Roman"/>
          <w:sz w:val="24"/>
          <w:szCs w:val="24"/>
        </w:rPr>
        <w:t>.</w:t>
      </w:r>
    </w:p>
    <w:p w:rsidR="00870B54" w:rsidRPr="00671DB1" w:rsidRDefault="00870B54" w:rsidP="00870B54">
      <w:pPr>
        <w:pStyle w:val="FootnoteText"/>
        <w:ind w:left="1620" w:hanging="409"/>
        <w:rPr>
          <w:rFonts w:ascii="Times New Roman" w:hAnsi="Times New Roman" w:cs="Times New Roman"/>
          <w:sz w:val="24"/>
          <w:szCs w:val="24"/>
        </w:rPr>
      </w:pPr>
      <w:r w:rsidRPr="0040754C">
        <w:rPr>
          <w:rFonts w:ascii="Times New Roman" w:hAnsi="Times New Roman" w:cs="Times New Roman"/>
          <w:sz w:val="24"/>
          <w:szCs w:val="24"/>
        </w:rPr>
        <w:t xml:space="preserve">Peraturan Menteri Keuangan Nomor 235/Pmk.011/2008 Tentang Penetapan Tarif Bea Masuk Dalam Rangka </w:t>
      </w:r>
      <w:r w:rsidRPr="000620EE">
        <w:rPr>
          <w:rFonts w:ascii="Times New Roman" w:hAnsi="Times New Roman" w:cs="Times New Roman"/>
          <w:i/>
          <w:sz w:val="24"/>
          <w:szCs w:val="24"/>
        </w:rPr>
        <w:t>Asean China Free Trade Area</w:t>
      </w:r>
    </w:p>
    <w:p w:rsidR="00870B54" w:rsidRPr="005B7C51" w:rsidRDefault="00870B54" w:rsidP="00870B54">
      <w:pPr>
        <w:pStyle w:val="FootnoteText"/>
        <w:ind w:left="1620" w:hanging="409"/>
        <w:rPr>
          <w:rFonts w:ascii="Times New Roman" w:hAnsi="Times New Roman" w:cs="Times New Roman"/>
          <w:i/>
          <w:sz w:val="24"/>
          <w:szCs w:val="24"/>
        </w:rPr>
      </w:pPr>
      <w:r w:rsidRPr="005B7C51">
        <w:rPr>
          <w:rFonts w:ascii="Times New Roman" w:hAnsi="Times New Roman" w:cs="Times New Roman"/>
          <w:sz w:val="24"/>
          <w:szCs w:val="24"/>
        </w:rPr>
        <w:t xml:space="preserve">Peraturan Pemerintah Nomor 34 tahun 2011 tentang Tindakan Antidumping, tindakan Imbalan, dan tindakan Pengamanan </w:t>
      </w:r>
      <w:r w:rsidRPr="005B7C51">
        <w:rPr>
          <w:rFonts w:ascii="Times New Roman" w:hAnsi="Times New Roman" w:cs="Times New Roman"/>
          <w:sz w:val="24"/>
          <w:szCs w:val="24"/>
        </w:rPr>
        <w:lastRenderedPageBreak/>
        <w:t>Perdagangan.</w:t>
      </w:r>
      <w:r>
        <w:rPr>
          <w:rFonts w:ascii="Times New Roman" w:hAnsi="Times New Roman" w:cs="Times New Roman"/>
          <w:sz w:val="24"/>
          <w:szCs w:val="24"/>
        </w:rPr>
        <w:t xml:space="preserve"> Tambahan Lembaran Negara Republik Indonesia Nomor 5225.</w:t>
      </w:r>
    </w:p>
    <w:p w:rsidR="00870B54" w:rsidRPr="00587704" w:rsidRDefault="00870B54" w:rsidP="00870B54">
      <w:pPr>
        <w:pStyle w:val="FootnoteText"/>
        <w:ind w:left="1211"/>
        <w:rPr>
          <w:rFonts w:ascii="Times New Roman" w:hAnsi="Times New Roman" w:cs="Times New Roman"/>
          <w:sz w:val="24"/>
          <w:szCs w:val="24"/>
          <w:lang w:val="en-US"/>
        </w:rPr>
      </w:pPr>
    </w:p>
    <w:p w:rsidR="00870B54" w:rsidRPr="00004CD4" w:rsidRDefault="00870B54" w:rsidP="00870B54">
      <w:pPr>
        <w:jc w:val="both"/>
        <w:rPr>
          <w:rFonts w:ascii="Times New Roman" w:hAnsi="Times New Roman" w:cs="Times New Roman"/>
          <w:sz w:val="24"/>
          <w:szCs w:val="24"/>
        </w:rPr>
      </w:pPr>
    </w:p>
    <w:p w:rsidR="00870B54" w:rsidRPr="00735468" w:rsidRDefault="00870B54" w:rsidP="00870B54">
      <w:pPr>
        <w:rPr>
          <w:rFonts w:ascii="Times New Roman" w:hAnsi="Times New Roman" w:cs="Times New Roman"/>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870B54" w:rsidRDefault="00870B54" w:rsidP="00C132A3">
      <w:pPr>
        <w:spacing w:line="480" w:lineRule="auto"/>
        <w:jc w:val="center"/>
        <w:rPr>
          <w:rFonts w:ascii="Times New Roman" w:hAnsi="Times New Roman" w:cs="Times New Roman"/>
          <w:b/>
          <w:sz w:val="24"/>
          <w:szCs w:val="24"/>
        </w:rPr>
      </w:pPr>
    </w:p>
    <w:p w:rsidR="00F105EF" w:rsidRPr="00765AE4" w:rsidRDefault="00151968" w:rsidP="00C132A3">
      <w:pPr>
        <w:pStyle w:val="ListParagraph"/>
        <w:numPr>
          <w:ilvl w:val="0"/>
          <w:numId w:val="15"/>
        </w:numPr>
        <w:spacing w:line="480" w:lineRule="auto"/>
        <w:ind w:left="360" w:firstLine="0"/>
        <w:jc w:val="center"/>
        <w:rPr>
          <w:rFonts w:ascii="Times New Roman" w:hAnsi="Times New Roman" w:cs="Times New Roman"/>
          <w:b/>
          <w:sz w:val="24"/>
          <w:szCs w:val="24"/>
        </w:rPr>
      </w:pPr>
      <w:r w:rsidRPr="00765AE4">
        <w:rPr>
          <w:rFonts w:ascii="Times New Roman" w:hAnsi="Times New Roman" w:cs="Times New Roman"/>
          <w:b/>
          <w:sz w:val="24"/>
          <w:szCs w:val="24"/>
        </w:rPr>
        <w:lastRenderedPageBreak/>
        <w:t>PENDAHULUAN</w:t>
      </w:r>
    </w:p>
    <w:p w:rsidR="007F03EE" w:rsidRPr="00765AE4" w:rsidRDefault="002B1B0C" w:rsidP="00275BCB">
      <w:pPr>
        <w:pStyle w:val="ListParagraph"/>
        <w:spacing w:line="480" w:lineRule="auto"/>
        <w:ind w:left="1080" w:firstLine="450"/>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ASEAN-Cina Free Trade Area (ACFTA)merupakankesepakatanantaranegara-negaraanggota ASEAN denganCinauntukmewujudkankawasanperdaganganbebasataumengurangihambatan-hambatanperdaganganbaiktarifmaupun non tarif, peningkatanaksespasarjasa, peraturandanketentuaninvestasi, sekaliguspeningkatanaspekkerjasamaekonomiuntukmendoronghubunganperekono</w:t>
      </w:r>
      <w:r w:rsidR="00275BCB" w:rsidRPr="00765AE4">
        <w:rPr>
          <w:rFonts w:ascii="Times New Roman" w:hAnsi="Times New Roman" w:cs="Times New Roman"/>
          <w:sz w:val="24"/>
          <w:szCs w:val="24"/>
          <w:lang w:val="en-US"/>
        </w:rPr>
        <w:t>mianparapihak ASEAN danCina, yang berlaku di Indonesia padatahun 2010.</w:t>
      </w:r>
      <w:r w:rsidR="00F27917" w:rsidRPr="00765AE4">
        <w:rPr>
          <w:rStyle w:val="FootnoteReference"/>
          <w:rFonts w:ascii="Times New Roman" w:hAnsi="Times New Roman" w:cs="Times New Roman"/>
          <w:sz w:val="24"/>
          <w:szCs w:val="24"/>
          <w:lang w:val="en-US"/>
        </w:rPr>
        <w:footnoteReference w:id="2"/>
      </w:r>
      <w:r w:rsidR="00275BCB" w:rsidRPr="00765AE4">
        <w:rPr>
          <w:rFonts w:ascii="Times New Roman" w:hAnsi="Times New Roman" w:cs="Times New Roman"/>
          <w:sz w:val="24"/>
          <w:szCs w:val="24"/>
          <w:lang w:val="en-US"/>
        </w:rPr>
        <w:t>P</w:t>
      </w:r>
      <w:r w:rsidRPr="00765AE4">
        <w:rPr>
          <w:rFonts w:ascii="Times New Roman" w:hAnsi="Times New Roman" w:cs="Times New Roman"/>
          <w:sz w:val="24"/>
          <w:szCs w:val="24"/>
          <w:lang w:val="en-US"/>
        </w:rPr>
        <w:t>emerintahmembuataturandenganmeratifikasi Framework Agreement ASEAN-Cina FTA melaluikeputusanPresidenNomor 48 Tahun 2004 tentangPers</w:t>
      </w:r>
      <w:r w:rsidR="00275BCB" w:rsidRPr="00765AE4">
        <w:rPr>
          <w:rFonts w:ascii="Times New Roman" w:hAnsi="Times New Roman" w:cs="Times New Roman"/>
          <w:sz w:val="24"/>
          <w:szCs w:val="24"/>
          <w:lang w:val="en-US"/>
        </w:rPr>
        <w:t>etujuanKerangkaKerjaMengenai</w:t>
      </w:r>
      <w:r w:rsidRPr="00765AE4">
        <w:rPr>
          <w:rFonts w:ascii="Times New Roman" w:hAnsi="Times New Roman" w:cs="Times New Roman"/>
          <w:sz w:val="24"/>
          <w:szCs w:val="24"/>
          <w:lang w:val="en-US"/>
        </w:rPr>
        <w:t xml:space="preserve">KerjaSamaEkonomiMenyeluruhAntara Negara-negaraanggotaAsosiasiBangsa-bangsa Asia Tenggara danRepublik Rakyat China. </w:t>
      </w:r>
    </w:p>
    <w:p w:rsidR="002B1B0C" w:rsidRPr="00765AE4" w:rsidRDefault="002B1B0C" w:rsidP="006035A1">
      <w:pPr>
        <w:pStyle w:val="ListParagraph"/>
        <w:spacing w:line="480" w:lineRule="auto"/>
        <w:ind w:left="1080" w:firstLine="450"/>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Pengurangan tariff sampaidengan 0% adalahprinsip yang diterapkandalamperdaganganbebas. Prinsipperdaganganinilah yang sekarangditerapkanoleh ASEAN dan China dalamruanglingkupkerjasama regional.</w:t>
      </w:r>
      <w:r w:rsidR="00925280" w:rsidRPr="00765AE4">
        <w:rPr>
          <w:rStyle w:val="FootnoteReference"/>
          <w:rFonts w:ascii="Times New Roman" w:hAnsi="Times New Roman" w:cs="Times New Roman"/>
          <w:sz w:val="24"/>
          <w:szCs w:val="24"/>
          <w:lang w:val="en-US"/>
        </w:rPr>
        <w:footnoteReference w:id="3"/>
      </w:r>
      <w:r w:rsidRPr="00765AE4">
        <w:rPr>
          <w:rFonts w:ascii="Times New Roman" w:hAnsi="Times New Roman" w:cs="Times New Roman"/>
          <w:sz w:val="24"/>
          <w:szCs w:val="24"/>
          <w:lang w:val="en-US"/>
        </w:rPr>
        <w:t xml:space="preserve">Ketetapantarifdalam ACFTA diaturdalamperaturanmenterikeuangannomor 235/pmk.011/2008 tentangpenetapantarifbeamasukdalamrangkaasean china free trade </w:t>
      </w:r>
      <w:r w:rsidRPr="00765AE4">
        <w:rPr>
          <w:rFonts w:ascii="Times New Roman" w:hAnsi="Times New Roman" w:cs="Times New Roman"/>
          <w:sz w:val="24"/>
          <w:szCs w:val="24"/>
          <w:lang w:val="en-US"/>
        </w:rPr>
        <w:lastRenderedPageBreak/>
        <w:t>area, dimanadalampasal 1 ayat (4) menyatakanbahwa “sepanjangtarifbeamasukditetapkanpadakolom (9) atasimporbara</w:t>
      </w:r>
      <w:r w:rsidR="00F01625" w:rsidRPr="00765AE4">
        <w:rPr>
          <w:rFonts w:ascii="Times New Roman" w:hAnsi="Times New Roman" w:cs="Times New Roman"/>
          <w:sz w:val="24"/>
          <w:szCs w:val="24"/>
          <w:lang w:val="en-US"/>
        </w:rPr>
        <w:t>ngdarinegararepublikrakyat C</w:t>
      </w:r>
      <w:r w:rsidRPr="00765AE4">
        <w:rPr>
          <w:rFonts w:ascii="Times New Roman" w:hAnsi="Times New Roman" w:cs="Times New Roman"/>
          <w:sz w:val="24"/>
          <w:szCs w:val="24"/>
          <w:lang w:val="en-US"/>
        </w:rPr>
        <w:t>hina, tidakberlakuketentuantarifbeamasuksebagaimanadimaksudpadaayat (2).</w:t>
      </w:r>
      <w:r w:rsidR="008D37A5">
        <w:rPr>
          <w:rStyle w:val="FootnoteReference"/>
          <w:rFonts w:ascii="Times New Roman" w:hAnsi="Times New Roman" w:cs="Times New Roman"/>
          <w:sz w:val="24"/>
          <w:szCs w:val="24"/>
          <w:lang w:val="en-US"/>
        </w:rPr>
        <w:footnoteReference w:id="4"/>
      </w:r>
      <w:r w:rsidRPr="00765AE4">
        <w:rPr>
          <w:rFonts w:ascii="Times New Roman" w:hAnsi="Times New Roman" w:cs="Times New Roman"/>
          <w:sz w:val="24"/>
          <w:szCs w:val="24"/>
          <w:lang w:val="en-US"/>
        </w:rPr>
        <w:t xml:space="preserve"> Hal inilah yang memudahkanmasuknyaproduk china keindonesia, danmembuatlonjakanjumlahbaran</w:t>
      </w:r>
      <w:r w:rsidR="00F01625" w:rsidRPr="00765AE4">
        <w:rPr>
          <w:rFonts w:ascii="Times New Roman" w:hAnsi="Times New Roman" w:cs="Times New Roman"/>
          <w:sz w:val="24"/>
          <w:szCs w:val="24"/>
          <w:lang w:val="en-US"/>
        </w:rPr>
        <w:t>gimpordari china ke Indonesia, sehinggamenyebabkankerugianseriusdanancamankrugianserius.</w:t>
      </w:r>
    </w:p>
    <w:p w:rsidR="002B1B0C" w:rsidRPr="00765AE4" w:rsidRDefault="002B1B0C" w:rsidP="006035A1">
      <w:pPr>
        <w:pStyle w:val="ListParagraph"/>
        <w:spacing w:line="480" w:lineRule="auto"/>
        <w:ind w:left="1080" w:firstLine="450"/>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Dalamundang-undangnomor 7 tahun 2014 tentangperdagangan.pasal 54 ayat (3) pemerintahdapatmembatasiimporbarangsebagaimanadimak</w:t>
      </w:r>
      <w:r w:rsidR="006035A1" w:rsidRPr="00765AE4">
        <w:rPr>
          <w:rFonts w:ascii="Times New Roman" w:hAnsi="Times New Roman" w:cs="Times New Roman"/>
          <w:sz w:val="24"/>
          <w:szCs w:val="24"/>
          <w:lang w:val="en-US"/>
        </w:rPr>
        <w:t>sudpadaayat (1) denganalasan</w:t>
      </w:r>
      <w:r w:rsidR="002E7417" w:rsidRPr="00765AE4">
        <w:rPr>
          <w:rFonts w:ascii="Times New Roman" w:hAnsi="Times New Roman" w:cs="Times New Roman"/>
          <w:sz w:val="24"/>
          <w:szCs w:val="24"/>
          <w:lang w:val="en-US"/>
        </w:rPr>
        <w:t>untukmembangun, mempercepat, danmelindungiindustritertentu di dalamnegeri, dan/atau</w:t>
      </w:r>
      <w:r w:rsidR="006035A1" w:rsidRPr="00765AE4">
        <w:rPr>
          <w:rFonts w:ascii="Times New Roman" w:hAnsi="Times New Roman" w:cs="Times New Roman"/>
          <w:sz w:val="24"/>
          <w:szCs w:val="24"/>
          <w:lang w:val="en-US"/>
        </w:rPr>
        <w:t>u</w:t>
      </w:r>
      <w:r w:rsidR="002E7417" w:rsidRPr="00765AE4">
        <w:rPr>
          <w:rFonts w:ascii="Times New Roman" w:hAnsi="Times New Roman" w:cs="Times New Roman"/>
          <w:sz w:val="24"/>
          <w:szCs w:val="24"/>
          <w:lang w:val="en-US"/>
        </w:rPr>
        <w:t>ntukmenjaganeracapembayarandan/neracaperdagangan.</w:t>
      </w:r>
      <w:r w:rsidR="008D37A5">
        <w:rPr>
          <w:rStyle w:val="FootnoteReference"/>
          <w:rFonts w:ascii="Times New Roman" w:hAnsi="Times New Roman" w:cs="Times New Roman"/>
          <w:sz w:val="24"/>
          <w:szCs w:val="24"/>
          <w:lang w:val="en-US"/>
        </w:rPr>
        <w:footnoteReference w:id="5"/>
      </w:r>
      <w:r w:rsidRPr="00765AE4">
        <w:rPr>
          <w:rFonts w:ascii="Times New Roman" w:hAnsi="Times New Roman" w:cs="Times New Roman"/>
          <w:sz w:val="24"/>
          <w:szCs w:val="24"/>
          <w:lang w:val="en-US"/>
        </w:rPr>
        <w:t>Namundalamundang-undangnomor 24 tahun 2000 tentangperjanjianinternasionalpasal 4 ayat (1) “pemerintahrepublikindonesiamembuatperjanjianinternasionaldengansatunegaraataulebih, organisasiinternasional, atausubjekhukuminternasional lain berdasarkankesepakatan, danparapihakberkewajibanuntukmelaksanakanperjanjiantersebutdengnitikadbaik.</w:t>
      </w:r>
      <w:r w:rsidR="008D37A5">
        <w:rPr>
          <w:rStyle w:val="FootnoteReference"/>
          <w:rFonts w:ascii="Times New Roman" w:hAnsi="Times New Roman" w:cs="Times New Roman"/>
          <w:sz w:val="24"/>
          <w:szCs w:val="24"/>
          <w:lang w:val="en-US"/>
        </w:rPr>
        <w:footnoteReference w:id="6"/>
      </w:r>
    </w:p>
    <w:p w:rsidR="002B1B0C" w:rsidRPr="00765AE4" w:rsidRDefault="002B1B0C" w:rsidP="006035A1">
      <w:pPr>
        <w:pStyle w:val="ListParagraph"/>
        <w:spacing w:line="480" w:lineRule="auto"/>
        <w:ind w:left="1080" w:firstLine="450"/>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lastRenderedPageBreak/>
        <w:t>Jadiuntukmelindungiindustridalamnegeridarilonjakanimporpemerintahhanyadapatmenerapkantindakanpengamananperdagangan (safeguard).Safeguard merupakantindakan yang diambilolehpemerintahuntukmemulihkankerugianatauancamankerugianseriusdarilonjakanjumlahbarangimpor.</w:t>
      </w:r>
    </w:p>
    <w:p w:rsidR="002B1B0C" w:rsidRPr="00765AE4" w:rsidRDefault="006035A1" w:rsidP="002B1B0C">
      <w:pPr>
        <w:pStyle w:val="ListParagraph"/>
        <w:spacing w:line="480" w:lineRule="auto"/>
        <w:ind w:left="1080" w:firstLine="450"/>
        <w:jc w:val="both"/>
        <w:rPr>
          <w:rFonts w:ascii="Times New Roman" w:hAnsi="Times New Roman" w:cs="Times New Roman"/>
          <w:sz w:val="24"/>
          <w:szCs w:val="24"/>
          <w:lang w:val="en-US"/>
        </w:rPr>
      </w:pPr>
      <w:r w:rsidRPr="00765AE4">
        <w:rPr>
          <w:rFonts w:ascii="Times New Roman" w:hAnsi="Times New Roman" w:cs="Times New Roman"/>
          <w:sz w:val="24"/>
          <w:szCs w:val="24"/>
        </w:rPr>
        <w:t>Maka dari latar belakang itulah penulis merumuskan masalah</w:t>
      </w:r>
      <w:r w:rsidRPr="00765AE4">
        <w:rPr>
          <w:rFonts w:ascii="Times New Roman" w:hAnsi="Times New Roman" w:cs="Times New Roman"/>
          <w:sz w:val="24"/>
          <w:szCs w:val="24"/>
          <w:lang w:val="en-US"/>
        </w:rPr>
        <w:t xml:space="preserve"> b</w:t>
      </w:r>
      <w:r w:rsidRPr="00765AE4">
        <w:rPr>
          <w:rFonts w:ascii="Times New Roman" w:hAnsi="Times New Roman" w:cs="Times New Roman"/>
          <w:sz w:val="24"/>
          <w:szCs w:val="24"/>
        </w:rPr>
        <w:t xml:space="preserve">agaimana pengaturan </w:t>
      </w:r>
      <w:r w:rsidRPr="00765AE4">
        <w:rPr>
          <w:rFonts w:ascii="Times New Roman" w:hAnsi="Times New Roman" w:cs="Times New Roman"/>
          <w:i/>
          <w:iCs/>
          <w:sz w:val="24"/>
          <w:szCs w:val="24"/>
        </w:rPr>
        <w:t>Safeguard</w:t>
      </w:r>
      <w:r w:rsidRPr="00765AE4">
        <w:rPr>
          <w:rFonts w:ascii="Times New Roman" w:hAnsi="Times New Roman" w:cs="Times New Roman"/>
          <w:sz w:val="24"/>
          <w:szCs w:val="24"/>
        </w:rPr>
        <w:t xml:space="preserve"> dalam ketentuan WTO dan tata hukum Indonesia</w:t>
      </w:r>
      <w:r w:rsidRPr="00765AE4">
        <w:rPr>
          <w:rFonts w:ascii="Times New Roman" w:hAnsi="Times New Roman" w:cs="Times New Roman"/>
          <w:sz w:val="24"/>
          <w:szCs w:val="24"/>
          <w:lang w:val="en-US"/>
        </w:rPr>
        <w:t>, dan b</w:t>
      </w:r>
      <w:r w:rsidRPr="00765AE4">
        <w:rPr>
          <w:rFonts w:ascii="Times New Roman" w:hAnsi="Times New Roman" w:cs="Times New Roman"/>
          <w:sz w:val="24"/>
          <w:szCs w:val="24"/>
        </w:rPr>
        <w:t xml:space="preserve">agaimana penerapan </w:t>
      </w:r>
      <w:r w:rsidRPr="00765AE4">
        <w:rPr>
          <w:rFonts w:ascii="Times New Roman" w:hAnsi="Times New Roman" w:cs="Times New Roman"/>
          <w:i/>
          <w:iCs/>
          <w:sz w:val="24"/>
          <w:szCs w:val="24"/>
        </w:rPr>
        <w:t>Safeguard</w:t>
      </w:r>
      <w:r w:rsidRPr="00765AE4">
        <w:rPr>
          <w:rFonts w:ascii="Times New Roman" w:hAnsi="Times New Roman" w:cs="Times New Roman"/>
          <w:sz w:val="24"/>
          <w:szCs w:val="24"/>
        </w:rPr>
        <w:t xml:space="preserve"> di Indonesia dalam upaya melindungi industi dalam negeri dari lonjakan impor produk China</w:t>
      </w:r>
      <w:r w:rsidRPr="00765AE4">
        <w:rPr>
          <w:rFonts w:ascii="Times New Roman" w:hAnsi="Times New Roman" w:cs="Times New Roman"/>
          <w:sz w:val="24"/>
          <w:szCs w:val="24"/>
          <w:lang w:val="en-US"/>
        </w:rPr>
        <w:t xml:space="preserve">. </w:t>
      </w:r>
      <w:r w:rsidR="00A01FF1" w:rsidRPr="00765AE4">
        <w:rPr>
          <w:rFonts w:ascii="Times New Roman" w:hAnsi="Times New Roman" w:cs="Times New Roman"/>
          <w:sz w:val="24"/>
          <w:szCs w:val="24"/>
        </w:rPr>
        <w:t>Tujuan dan Manfaat dari penulisan ini adalah</w:t>
      </w:r>
      <w:r w:rsidR="00A01FF1" w:rsidRPr="00765AE4">
        <w:rPr>
          <w:rFonts w:ascii="Times New Roman" w:hAnsi="Times New Roman" w:cs="Times New Roman"/>
          <w:sz w:val="24"/>
          <w:szCs w:val="24"/>
          <w:lang w:val="en-US"/>
        </w:rPr>
        <w:t xml:space="preserve"> u</w:t>
      </w:r>
      <w:r w:rsidR="00A01FF1" w:rsidRPr="00765AE4">
        <w:rPr>
          <w:rFonts w:ascii="Times New Roman" w:hAnsi="Times New Roman" w:cs="Times New Roman"/>
          <w:sz w:val="24"/>
          <w:szCs w:val="24"/>
        </w:rPr>
        <w:t xml:space="preserve">ntuk mengetahui pengaturan </w:t>
      </w:r>
      <w:r w:rsidR="00A01FF1" w:rsidRPr="00765AE4">
        <w:rPr>
          <w:rFonts w:ascii="Times New Roman" w:hAnsi="Times New Roman" w:cs="Times New Roman"/>
          <w:i/>
          <w:sz w:val="24"/>
          <w:szCs w:val="24"/>
        </w:rPr>
        <w:t>Safeguard</w:t>
      </w:r>
      <w:r w:rsidR="00A01FF1" w:rsidRPr="00765AE4">
        <w:rPr>
          <w:rFonts w:ascii="Times New Roman" w:hAnsi="Times New Roman" w:cs="Times New Roman"/>
          <w:sz w:val="24"/>
          <w:szCs w:val="24"/>
        </w:rPr>
        <w:t xml:space="preserve"> dalam ketentuan WTO dan tata hukum Indonesia</w:t>
      </w:r>
      <w:r w:rsidR="00A01FF1" w:rsidRPr="00765AE4">
        <w:rPr>
          <w:rFonts w:ascii="Times New Roman" w:hAnsi="Times New Roman" w:cs="Times New Roman"/>
          <w:sz w:val="24"/>
          <w:szCs w:val="24"/>
          <w:lang w:val="en-US"/>
        </w:rPr>
        <w:t>dan</w:t>
      </w:r>
      <w:r w:rsidR="00A01FF1" w:rsidRPr="00765AE4">
        <w:rPr>
          <w:rFonts w:ascii="Times New Roman" w:hAnsi="Times New Roman" w:cs="Times New Roman"/>
          <w:sz w:val="24"/>
          <w:szCs w:val="24"/>
        </w:rPr>
        <w:t xml:space="preserve">Untuk mengetahui penerapan </w:t>
      </w:r>
      <w:r w:rsidR="00A01FF1" w:rsidRPr="00765AE4">
        <w:rPr>
          <w:rFonts w:ascii="Times New Roman" w:hAnsi="Times New Roman" w:cs="Times New Roman"/>
          <w:i/>
          <w:sz w:val="24"/>
          <w:szCs w:val="24"/>
        </w:rPr>
        <w:t>Safeguard</w:t>
      </w:r>
      <w:r w:rsidR="00A01FF1" w:rsidRPr="00765AE4">
        <w:rPr>
          <w:rFonts w:ascii="Times New Roman" w:hAnsi="Times New Roman" w:cs="Times New Roman"/>
          <w:sz w:val="24"/>
          <w:szCs w:val="24"/>
        </w:rPr>
        <w:t xml:space="preserve"> di Indonesia dalam upaya melindungi industi dalam negeri dari lonjakan impor produk China</w:t>
      </w:r>
      <w:r w:rsidR="00A01FF1" w:rsidRPr="00765AE4">
        <w:rPr>
          <w:rFonts w:ascii="Times New Roman" w:hAnsi="Times New Roman" w:cs="Times New Roman"/>
          <w:sz w:val="24"/>
          <w:szCs w:val="24"/>
          <w:lang w:val="en-US"/>
        </w:rPr>
        <w:t xml:space="preserve">. </w:t>
      </w:r>
      <w:r w:rsidR="00A01FF1" w:rsidRPr="00765AE4">
        <w:rPr>
          <w:rFonts w:ascii="Times New Roman" w:hAnsi="Times New Roman" w:cs="Times New Roman"/>
          <w:sz w:val="24"/>
          <w:szCs w:val="24"/>
        </w:rPr>
        <w:t>Dan manfaat Secara</w:t>
      </w:r>
      <w:r w:rsidR="00A01FF1" w:rsidRPr="00765AE4">
        <w:rPr>
          <w:rFonts w:ascii="Times New Roman" w:hAnsi="Times New Roman" w:cs="Times New Roman"/>
          <w:sz w:val="24"/>
          <w:szCs w:val="24"/>
          <w:lang w:val="en-US"/>
        </w:rPr>
        <w:t>akademis</w:t>
      </w:r>
      <w:r w:rsidR="00A01FF1" w:rsidRPr="00765AE4">
        <w:rPr>
          <w:rFonts w:ascii="Times New Roman" w:hAnsi="Times New Roman" w:cs="Times New Roman"/>
          <w:sz w:val="24"/>
          <w:szCs w:val="24"/>
        </w:rPr>
        <w:t xml:space="preserve"> diharapkan bisa memberikan manfaatpengembangan dalam ilmu hukum mengenai tindakan pengamanan perdagangan</w:t>
      </w:r>
      <w:r w:rsidR="00A01FF1" w:rsidRPr="00765AE4">
        <w:rPr>
          <w:rFonts w:ascii="Times New Roman" w:hAnsi="Times New Roman" w:cs="Times New Roman"/>
          <w:sz w:val="24"/>
          <w:szCs w:val="24"/>
          <w:lang w:val="en-US"/>
        </w:rPr>
        <w:t>. Dan secarapraktis</w:t>
      </w:r>
      <w:r w:rsidR="00A01FF1" w:rsidRPr="00765AE4">
        <w:rPr>
          <w:rFonts w:ascii="Times New Roman" w:hAnsi="Times New Roman" w:cs="Times New Roman"/>
          <w:sz w:val="24"/>
          <w:szCs w:val="24"/>
        </w:rPr>
        <w:t>diharapkan bisa memberikan manfaat bagi pihak-pihak terkait teruama pemerintah, demi tercapainya tujuan pemerintah untuk melindungi industri dalam negeri dari lonjakan impor industri sejenis dari negara Cina</w:t>
      </w:r>
      <w:r w:rsidR="00A01FF1" w:rsidRPr="00765AE4">
        <w:rPr>
          <w:rFonts w:ascii="Times New Roman" w:hAnsi="Times New Roman" w:cs="Times New Roman"/>
          <w:sz w:val="24"/>
          <w:szCs w:val="24"/>
          <w:lang w:val="en-US"/>
        </w:rPr>
        <w:t>.</w:t>
      </w:r>
    </w:p>
    <w:p w:rsidR="005531F1" w:rsidRPr="00765AE4" w:rsidRDefault="005531F1" w:rsidP="002B1B0C">
      <w:pPr>
        <w:pStyle w:val="ListParagraph"/>
        <w:spacing w:line="480" w:lineRule="auto"/>
        <w:ind w:left="1080" w:firstLine="450"/>
        <w:jc w:val="both"/>
        <w:rPr>
          <w:rFonts w:ascii="Times New Roman" w:hAnsi="Times New Roman" w:cs="Times New Roman"/>
          <w:sz w:val="24"/>
          <w:szCs w:val="24"/>
          <w:lang w:val="en-US"/>
        </w:rPr>
      </w:pPr>
      <w:r w:rsidRPr="00765AE4">
        <w:rPr>
          <w:rFonts w:ascii="Times New Roman" w:hAnsi="Times New Roman" w:cs="Times New Roman"/>
          <w:sz w:val="24"/>
          <w:szCs w:val="24"/>
        </w:rPr>
        <w:t>Jenis Penelitian yang di</w:t>
      </w:r>
      <w:r w:rsidRPr="00765AE4">
        <w:rPr>
          <w:rFonts w:ascii="Times New Roman" w:hAnsi="Times New Roman" w:cs="Times New Roman"/>
          <w:sz w:val="24"/>
          <w:szCs w:val="24"/>
          <w:lang w:val="en-US"/>
        </w:rPr>
        <w:t>gunakan</w:t>
      </w:r>
      <w:r w:rsidRPr="00765AE4">
        <w:rPr>
          <w:rFonts w:ascii="Times New Roman" w:hAnsi="Times New Roman" w:cs="Times New Roman"/>
          <w:sz w:val="24"/>
          <w:szCs w:val="24"/>
        </w:rPr>
        <w:t xml:space="preserve"> dalam penelitian ini adalah penelitian hukum normatif. Dimana menjadikan peraturan perundanng-undangan sebagai bahan utama dalam penelitian. Metode </w:t>
      </w:r>
      <w:r w:rsidRPr="00765AE4">
        <w:rPr>
          <w:rFonts w:ascii="Times New Roman" w:hAnsi="Times New Roman" w:cs="Times New Roman"/>
          <w:sz w:val="24"/>
          <w:szCs w:val="24"/>
        </w:rPr>
        <w:lastRenderedPageBreak/>
        <w:t xml:space="preserve">Pendekatan, metode yang digunakan adalah </w:t>
      </w:r>
      <w:r w:rsidRPr="00765AE4">
        <w:rPr>
          <w:rFonts w:ascii="Times New Roman" w:hAnsi="Times New Roman" w:cs="Times New Roman"/>
          <w:sz w:val="24"/>
          <w:szCs w:val="24"/>
          <w:lang w:val="en-US"/>
        </w:rPr>
        <w:t>p</w:t>
      </w:r>
      <w:r w:rsidRPr="00765AE4">
        <w:rPr>
          <w:rFonts w:ascii="Times New Roman" w:hAnsi="Times New Roman" w:cs="Times New Roman"/>
          <w:sz w:val="24"/>
          <w:szCs w:val="24"/>
        </w:rPr>
        <w:t>endekatan Perundang-undangan</w:t>
      </w:r>
      <w:r w:rsidRPr="00765AE4">
        <w:rPr>
          <w:rFonts w:ascii="Times New Roman" w:hAnsi="Times New Roman" w:cs="Times New Roman"/>
          <w:sz w:val="24"/>
          <w:szCs w:val="24"/>
          <w:lang w:val="en-US"/>
        </w:rPr>
        <w:t>, p</w:t>
      </w:r>
      <w:r w:rsidRPr="00765AE4">
        <w:rPr>
          <w:rFonts w:ascii="Times New Roman" w:hAnsi="Times New Roman" w:cs="Times New Roman"/>
          <w:sz w:val="24"/>
          <w:szCs w:val="24"/>
        </w:rPr>
        <w:t>endekatan konseptual</w:t>
      </w:r>
      <w:r w:rsidRPr="00765AE4">
        <w:rPr>
          <w:rFonts w:ascii="Times New Roman" w:hAnsi="Times New Roman" w:cs="Times New Roman"/>
          <w:sz w:val="24"/>
          <w:szCs w:val="24"/>
          <w:lang w:val="en-US"/>
        </w:rPr>
        <w:t>danpendekatankasus.</w:t>
      </w:r>
    </w:p>
    <w:p w:rsidR="007F03EE" w:rsidRPr="007C52FE" w:rsidRDefault="00275BCB" w:rsidP="007C52FE">
      <w:pPr>
        <w:pStyle w:val="ListParagraph"/>
        <w:spacing w:line="480" w:lineRule="auto"/>
        <w:ind w:left="1080" w:firstLine="450"/>
        <w:jc w:val="both"/>
        <w:rPr>
          <w:rFonts w:ascii="Times New Roman" w:hAnsi="Times New Roman" w:cs="Times New Roman"/>
          <w:sz w:val="24"/>
          <w:szCs w:val="24"/>
          <w:lang w:val="en-US"/>
        </w:rPr>
      </w:pPr>
      <w:r w:rsidRPr="00765AE4">
        <w:rPr>
          <w:rFonts w:ascii="Times New Roman" w:hAnsi="Times New Roman" w:cs="Times New Roman"/>
          <w:sz w:val="24"/>
          <w:szCs w:val="24"/>
        </w:rPr>
        <w:t>Jenis dan Sumber Bahan Hukum/Data : Dalam penelitian ini sumber bahan hukum yang digunakan adalah berasal dari perundang-undangan, buku-buku, karya ilmiah dan beberapa bahan hukum lainnya yang tentunya berkaitan dengan penelitan ini.</w:t>
      </w:r>
    </w:p>
    <w:p w:rsidR="00066900" w:rsidRPr="00765AE4" w:rsidRDefault="003E30B4" w:rsidP="00C132A3">
      <w:pPr>
        <w:pStyle w:val="ListParagraph"/>
        <w:numPr>
          <w:ilvl w:val="0"/>
          <w:numId w:val="15"/>
        </w:numPr>
        <w:spacing w:line="480" w:lineRule="auto"/>
        <w:ind w:left="360" w:firstLine="0"/>
        <w:jc w:val="center"/>
        <w:rPr>
          <w:rFonts w:ascii="Times New Roman" w:hAnsi="Times New Roman" w:cs="Times New Roman"/>
          <w:b/>
          <w:sz w:val="24"/>
          <w:szCs w:val="24"/>
        </w:rPr>
      </w:pPr>
      <w:r w:rsidRPr="00C132A3">
        <w:rPr>
          <w:rFonts w:ascii="Times New Roman" w:hAnsi="Times New Roman" w:cs="Times New Roman"/>
          <w:b/>
          <w:sz w:val="24"/>
          <w:szCs w:val="24"/>
        </w:rPr>
        <w:t>PEMBAHASAN</w:t>
      </w:r>
    </w:p>
    <w:p w:rsidR="003E30B4" w:rsidRPr="00765AE4" w:rsidRDefault="002B4602" w:rsidP="00C132A3">
      <w:pPr>
        <w:pStyle w:val="ListParagraph"/>
        <w:spacing w:line="480" w:lineRule="auto"/>
        <w:ind w:left="644"/>
        <w:jc w:val="both"/>
        <w:rPr>
          <w:rFonts w:ascii="Times New Roman" w:hAnsi="Times New Roman" w:cs="Times New Roman"/>
          <w:b/>
          <w:bCs/>
          <w:sz w:val="24"/>
          <w:szCs w:val="24"/>
        </w:rPr>
      </w:pPr>
      <w:r w:rsidRPr="00765AE4">
        <w:rPr>
          <w:rFonts w:ascii="Times New Roman" w:hAnsi="Times New Roman" w:cs="Times New Roman"/>
          <w:b/>
          <w:sz w:val="24"/>
          <w:szCs w:val="24"/>
        </w:rPr>
        <w:t xml:space="preserve">Pengaturan </w:t>
      </w:r>
      <w:r w:rsidRPr="00765AE4">
        <w:rPr>
          <w:rFonts w:ascii="Times New Roman" w:hAnsi="Times New Roman" w:cs="Times New Roman"/>
          <w:b/>
          <w:i/>
          <w:sz w:val="24"/>
          <w:szCs w:val="24"/>
        </w:rPr>
        <w:t>Safeguard</w:t>
      </w:r>
      <w:r w:rsidRPr="00765AE4">
        <w:rPr>
          <w:rFonts w:ascii="Times New Roman" w:hAnsi="Times New Roman" w:cs="Times New Roman"/>
          <w:b/>
          <w:sz w:val="24"/>
          <w:szCs w:val="24"/>
        </w:rPr>
        <w:t xml:space="preserve"> Dalam Ketentuan WTO Dan Tata Hukum Indonesia</w:t>
      </w:r>
    </w:p>
    <w:p w:rsidR="002B4602" w:rsidRPr="00765AE4" w:rsidRDefault="002B4602" w:rsidP="00C132A3">
      <w:pPr>
        <w:pStyle w:val="ListParagraph"/>
        <w:spacing w:after="200" w:line="480" w:lineRule="auto"/>
        <w:ind w:left="1004"/>
        <w:jc w:val="both"/>
        <w:rPr>
          <w:rFonts w:ascii="Times New Roman" w:hAnsi="Times New Roman" w:cs="Times New Roman"/>
          <w:b/>
          <w:sz w:val="24"/>
          <w:szCs w:val="24"/>
        </w:rPr>
      </w:pPr>
      <w:r w:rsidRPr="00765AE4">
        <w:rPr>
          <w:rFonts w:ascii="Times New Roman" w:hAnsi="Times New Roman" w:cs="Times New Roman"/>
          <w:b/>
          <w:sz w:val="24"/>
          <w:szCs w:val="24"/>
        </w:rPr>
        <w:t xml:space="preserve">Pengaturan </w:t>
      </w:r>
      <w:r w:rsidRPr="00765AE4">
        <w:rPr>
          <w:rFonts w:ascii="Times New Roman" w:hAnsi="Times New Roman" w:cs="Times New Roman"/>
          <w:b/>
          <w:i/>
          <w:sz w:val="24"/>
          <w:szCs w:val="24"/>
        </w:rPr>
        <w:t>Safeguard</w:t>
      </w:r>
      <w:r w:rsidRPr="00765AE4">
        <w:rPr>
          <w:rFonts w:ascii="Times New Roman" w:hAnsi="Times New Roman" w:cs="Times New Roman"/>
          <w:b/>
          <w:sz w:val="24"/>
          <w:szCs w:val="24"/>
        </w:rPr>
        <w:t xml:space="preserve"> dalam GATT 1947</w:t>
      </w:r>
    </w:p>
    <w:p w:rsidR="002B4602" w:rsidRPr="00765AE4" w:rsidRDefault="002B4602" w:rsidP="002B4602">
      <w:pPr>
        <w:pStyle w:val="ListParagraph"/>
        <w:spacing w:after="200" w:line="480" w:lineRule="auto"/>
        <w:ind w:left="1004" w:firstLine="436"/>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Tindakan</w:t>
      </w:r>
      <w:r w:rsidRPr="00765AE4">
        <w:rPr>
          <w:rFonts w:ascii="Times New Roman" w:hAnsi="Times New Roman" w:cs="Times New Roman"/>
          <w:i/>
          <w:iCs/>
          <w:sz w:val="24"/>
          <w:szCs w:val="24"/>
          <w:lang w:val="en-US"/>
        </w:rPr>
        <w:t>safeguard</w:t>
      </w:r>
      <w:r w:rsidRPr="00765AE4">
        <w:rPr>
          <w:rFonts w:ascii="Times New Roman" w:hAnsi="Times New Roman" w:cs="Times New Roman"/>
          <w:sz w:val="24"/>
          <w:szCs w:val="24"/>
          <w:lang w:val="en-US"/>
        </w:rPr>
        <w:t xml:space="preserve">dapatdilakukanapabilaunsur-unsurterjadinyaperkembangan yang tidakterdugadariadanyakewajibanpihak-pihak yang melakukankesepakatan  yang meliputikonsesiatastarifdimanaakibatnyajumlahbarangimpor yang masukkewilayahtersebutmeningkatpesathinggamenimbulkanancamankerugian yang seriusterhadapproduksejenissehingganegara-negara yang melakukankesepakatantersebutdiberikanwewenanguntukmengambiltindakanpencegahanterhadapkerugian yang lebihparah yang akandialamiindustridalamnegeri. Tindakanpencegahandanperbaikanitudapatberupapenundaankonsesi, </w:t>
      </w:r>
      <w:r w:rsidRPr="00765AE4">
        <w:rPr>
          <w:rFonts w:ascii="Times New Roman" w:hAnsi="Times New Roman" w:cs="Times New Roman"/>
          <w:sz w:val="24"/>
          <w:szCs w:val="24"/>
          <w:lang w:val="en-US"/>
        </w:rPr>
        <w:lastRenderedPageBreak/>
        <w:t>menarik, ataumengubahkonsesi.Upayaperlindungansemacaminilah yang dikatakansebagaitindakan</w:t>
      </w:r>
      <w:r w:rsidRPr="00765AE4">
        <w:rPr>
          <w:rFonts w:ascii="Times New Roman" w:hAnsi="Times New Roman" w:cs="Times New Roman"/>
          <w:i/>
          <w:iCs/>
          <w:sz w:val="24"/>
          <w:szCs w:val="24"/>
          <w:lang w:val="en-US"/>
        </w:rPr>
        <w:t>safeguard</w:t>
      </w:r>
      <w:r w:rsidR="009C11D9" w:rsidRPr="00765AE4">
        <w:rPr>
          <w:rFonts w:ascii="Times New Roman" w:hAnsi="Times New Roman" w:cs="Times New Roman"/>
          <w:i/>
          <w:iCs/>
          <w:sz w:val="24"/>
          <w:szCs w:val="24"/>
          <w:lang w:val="en-US"/>
        </w:rPr>
        <w:t>.</w:t>
      </w:r>
      <w:r w:rsidR="009C11D9" w:rsidRPr="00765AE4">
        <w:rPr>
          <w:rStyle w:val="FootnoteReference"/>
          <w:rFonts w:ascii="Times New Roman" w:hAnsi="Times New Roman" w:cs="Times New Roman"/>
          <w:i/>
          <w:iCs/>
          <w:sz w:val="24"/>
          <w:szCs w:val="24"/>
          <w:lang w:val="en-US"/>
        </w:rPr>
        <w:footnoteReference w:id="7"/>
      </w:r>
    </w:p>
    <w:p w:rsidR="002B4602" w:rsidRPr="00765AE4" w:rsidRDefault="002B4602" w:rsidP="00C132A3">
      <w:pPr>
        <w:pStyle w:val="ListParagraph"/>
        <w:spacing w:after="200" w:line="480" w:lineRule="auto"/>
        <w:ind w:left="1004"/>
        <w:jc w:val="both"/>
        <w:rPr>
          <w:rFonts w:ascii="Times New Roman" w:hAnsi="Times New Roman" w:cs="Times New Roman"/>
          <w:b/>
          <w:sz w:val="24"/>
          <w:szCs w:val="24"/>
          <w:lang w:val="en-US"/>
        </w:rPr>
      </w:pPr>
      <w:r w:rsidRPr="00765AE4">
        <w:rPr>
          <w:rFonts w:ascii="Times New Roman" w:hAnsi="Times New Roman" w:cs="Times New Roman"/>
          <w:b/>
          <w:bCs/>
          <w:sz w:val="24"/>
          <w:szCs w:val="24"/>
          <w:lang w:val="en-US"/>
        </w:rPr>
        <w:t>Pengaturan</w:t>
      </w:r>
      <w:r w:rsidRPr="00765AE4">
        <w:rPr>
          <w:rFonts w:ascii="Times New Roman" w:hAnsi="Times New Roman" w:cs="Times New Roman"/>
          <w:b/>
          <w:bCs/>
          <w:i/>
          <w:iCs/>
          <w:sz w:val="24"/>
          <w:szCs w:val="24"/>
          <w:lang w:val="en-US"/>
        </w:rPr>
        <w:t>Safeguard</w:t>
      </w:r>
      <w:r w:rsidRPr="00765AE4">
        <w:rPr>
          <w:rFonts w:ascii="Times New Roman" w:hAnsi="Times New Roman" w:cs="Times New Roman"/>
          <w:b/>
          <w:bCs/>
          <w:sz w:val="24"/>
          <w:szCs w:val="24"/>
          <w:lang w:val="en-US"/>
        </w:rPr>
        <w:t>dalam GATT 1994 dan</w:t>
      </w:r>
      <w:r w:rsidRPr="00765AE4">
        <w:rPr>
          <w:rFonts w:ascii="Times New Roman" w:hAnsi="Times New Roman" w:cs="Times New Roman"/>
          <w:b/>
          <w:bCs/>
          <w:i/>
          <w:iCs/>
          <w:sz w:val="24"/>
          <w:szCs w:val="24"/>
          <w:lang w:val="en-US"/>
        </w:rPr>
        <w:t>Agreement on Safeguard</w:t>
      </w:r>
      <w:r w:rsidRPr="00765AE4">
        <w:rPr>
          <w:rFonts w:ascii="Times New Roman" w:hAnsi="Times New Roman" w:cs="Times New Roman"/>
          <w:b/>
          <w:bCs/>
          <w:sz w:val="24"/>
          <w:szCs w:val="24"/>
          <w:lang w:val="en-US"/>
        </w:rPr>
        <w:t xml:space="preserve"> (</w:t>
      </w:r>
      <w:r w:rsidRPr="00765AE4">
        <w:rPr>
          <w:rFonts w:ascii="Times New Roman" w:hAnsi="Times New Roman" w:cs="Times New Roman"/>
          <w:b/>
          <w:bCs/>
          <w:i/>
          <w:iCs/>
          <w:sz w:val="24"/>
          <w:szCs w:val="24"/>
          <w:lang w:val="en-US"/>
        </w:rPr>
        <w:t>Safeguard Agreement</w:t>
      </w:r>
      <w:r w:rsidRPr="00765AE4">
        <w:rPr>
          <w:rFonts w:ascii="Times New Roman" w:hAnsi="Times New Roman" w:cs="Times New Roman"/>
          <w:b/>
          <w:bCs/>
          <w:sz w:val="24"/>
          <w:szCs w:val="24"/>
          <w:lang w:val="en-US"/>
        </w:rPr>
        <w:t>)</w:t>
      </w:r>
    </w:p>
    <w:p w:rsidR="008E7E2C" w:rsidRDefault="00270A81" w:rsidP="006200DB">
      <w:pPr>
        <w:pStyle w:val="ListParagraph"/>
        <w:spacing w:after="200" w:line="480" w:lineRule="auto"/>
        <w:ind w:left="1004"/>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Dengandiselenggarakannyaputaranakhirperundingan Uruguay Round di Marrakech (Marocco) 15 April 1994 akhirnyaberhasildisepakatihasilpersetujuan di bidang</w:t>
      </w:r>
      <w:r w:rsidRPr="00765AE4">
        <w:rPr>
          <w:rFonts w:ascii="Times New Roman" w:hAnsi="Times New Roman" w:cs="Times New Roman"/>
          <w:i/>
          <w:iCs/>
          <w:sz w:val="24"/>
          <w:szCs w:val="24"/>
          <w:lang w:val="en-US"/>
        </w:rPr>
        <w:t>safeguard.</w:t>
      </w:r>
      <w:r w:rsidRPr="00765AE4">
        <w:rPr>
          <w:rFonts w:ascii="Times New Roman" w:hAnsi="Times New Roman" w:cs="Times New Roman"/>
          <w:sz w:val="24"/>
          <w:szCs w:val="24"/>
          <w:lang w:val="en-US"/>
        </w:rPr>
        <w:t>Adapunringkasanhasilperundingan di bidang</w:t>
      </w:r>
      <w:r w:rsidRPr="00765AE4">
        <w:rPr>
          <w:rFonts w:ascii="Times New Roman" w:hAnsi="Times New Roman" w:cs="Times New Roman"/>
          <w:i/>
          <w:iCs/>
          <w:sz w:val="24"/>
          <w:szCs w:val="24"/>
          <w:lang w:val="en-US"/>
        </w:rPr>
        <w:t>safeguard</w:t>
      </w:r>
      <w:r w:rsidRPr="00765AE4">
        <w:rPr>
          <w:rFonts w:ascii="Times New Roman" w:hAnsi="Times New Roman" w:cs="Times New Roman"/>
          <w:sz w:val="24"/>
          <w:szCs w:val="24"/>
          <w:lang w:val="en-US"/>
        </w:rPr>
        <w:t>adalahsebagaiberikut:</w:t>
      </w:r>
      <w:r w:rsidR="00BE7033" w:rsidRPr="00765AE4">
        <w:rPr>
          <w:rStyle w:val="FootnoteReference"/>
          <w:rFonts w:ascii="Times New Roman" w:hAnsi="Times New Roman" w:cs="Times New Roman"/>
          <w:sz w:val="24"/>
          <w:szCs w:val="24"/>
          <w:lang w:val="en-US"/>
        </w:rPr>
        <w:footnoteReference w:id="8"/>
      </w:r>
      <w:r w:rsidR="007817C7" w:rsidRPr="00C132A3">
        <w:rPr>
          <w:rFonts w:ascii="Times New Roman" w:hAnsi="Times New Roman" w:cs="Times New Roman"/>
          <w:i/>
          <w:iCs/>
          <w:sz w:val="24"/>
          <w:szCs w:val="24"/>
          <w:lang w:val="en-US"/>
        </w:rPr>
        <w:t>Safeguard</w:t>
      </w:r>
      <w:r w:rsidR="007817C7" w:rsidRPr="00C132A3">
        <w:rPr>
          <w:rFonts w:ascii="Times New Roman" w:hAnsi="Times New Roman" w:cs="Times New Roman"/>
          <w:sz w:val="24"/>
          <w:szCs w:val="24"/>
          <w:lang w:val="en-US"/>
        </w:rPr>
        <w:t>adalahhakdaruratmembatasiimporapabilaterjadipeningktanimpor yang menimbulkan</w:t>
      </w:r>
      <w:r w:rsidR="007817C7" w:rsidRPr="00C132A3">
        <w:rPr>
          <w:rFonts w:ascii="Times New Roman" w:hAnsi="Times New Roman" w:cs="Times New Roman"/>
          <w:i/>
          <w:iCs/>
          <w:sz w:val="24"/>
          <w:szCs w:val="24"/>
          <w:lang w:val="en-US"/>
        </w:rPr>
        <w:t>serious injury</w:t>
      </w:r>
      <w:r w:rsidR="00C132A3">
        <w:rPr>
          <w:rFonts w:ascii="Times New Roman" w:hAnsi="Times New Roman" w:cs="Times New Roman"/>
          <w:sz w:val="24"/>
          <w:szCs w:val="24"/>
          <w:lang w:val="en-US"/>
        </w:rPr>
        <w:t xml:space="preserve">terhadapindustridomestik, </w:t>
      </w:r>
      <w:r w:rsidR="006200DB">
        <w:rPr>
          <w:rFonts w:ascii="Times New Roman" w:hAnsi="Times New Roman" w:cs="Times New Roman"/>
          <w:sz w:val="24"/>
          <w:szCs w:val="24"/>
          <w:lang w:val="en-US"/>
        </w:rPr>
        <w:t>n</w:t>
      </w:r>
      <w:r w:rsidR="007817C7" w:rsidRPr="00C132A3">
        <w:rPr>
          <w:rFonts w:ascii="Times New Roman" w:hAnsi="Times New Roman" w:cs="Times New Roman"/>
          <w:sz w:val="24"/>
          <w:szCs w:val="24"/>
          <w:lang w:val="en-US"/>
        </w:rPr>
        <w:t>egaraberkembangkhawatirakanadan</w:t>
      </w:r>
      <w:r w:rsidR="00C132A3">
        <w:rPr>
          <w:rFonts w:ascii="Times New Roman" w:hAnsi="Times New Roman" w:cs="Times New Roman"/>
          <w:sz w:val="24"/>
          <w:szCs w:val="24"/>
          <w:lang w:val="en-US"/>
        </w:rPr>
        <w:t xml:space="preserve">yalangkah yang semakinefektif, </w:t>
      </w:r>
      <w:r w:rsidR="006200DB">
        <w:rPr>
          <w:rFonts w:ascii="Times New Roman" w:hAnsi="Times New Roman" w:cs="Times New Roman"/>
          <w:sz w:val="24"/>
          <w:szCs w:val="24"/>
          <w:lang w:val="en-US"/>
        </w:rPr>
        <w:t>k</w:t>
      </w:r>
      <w:r w:rsidR="007817C7" w:rsidRPr="00C132A3">
        <w:rPr>
          <w:rFonts w:ascii="Times New Roman" w:hAnsi="Times New Roman" w:cs="Times New Roman"/>
          <w:sz w:val="24"/>
          <w:szCs w:val="24"/>
          <w:lang w:val="en-US"/>
        </w:rPr>
        <w:t>etentuan</w:t>
      </w:r>
      <w:r w:rsidR="007817C7" w:rsidRPr="00C132A3">
        <w:rPr>
          <w:rFonts w:ascii="Times New Roman" w:hAnsi="Times New Roman" w:cs="Times New Roman"/>
          <w:i/>
          <w:iCs/>
          <w:sz w:val="24"/>
          <w:szCs w:val="24"/>
          <w:lang w:val="en-US"/>
        </w:rPr>
        <w:t>safeguard</w:t>
      </w:r>
      <w:r w:rsidR="007817C7" w:rsidRPr="00C132A3">
        <w:rPr>
          <w:rFonts w:ascii="Times New Roman" w:hAnsi="Times New Roman" w:cs="Times New Roman"/>
          <w:sz w:val="24"/>
          <w:szCs w:val="24"/>
          <w:lang w:val="en-US"/>
        </w:rPr>
        <w:t>dapatditerapkansecaraprofesionalselamapenyidikanapabila:</w:t>
      </w:r>
      <w:r w:rsidR="006200DB">
        <w:rPr>
          <w:rFonts w:ascii="Times New Roman" w:hAnsi="Times New Roman" w:cs="Times New Roman"/>
          <w:sz w:val="24"/>
          <w:szCs w:val="24"/>
          <w:lang w:val="en-US"/>
        </w:rPr>
        <w:t xml:space="preserve"> 1) a</w:t>
      </w:r>
      <w:r w:rsidR="007817C7" w:rsidRPr="006200DB">
        <w:rPr>
          <w:rFonts w:ascii="Times New Roman" w:hAnsi="Times New Roman" w:cs="Times New Roman"/>
          <w:sz w:val="24"/>
          <w:szCs w:val="24"/>
          <w:lang w:val="en-US"/>
        </w:rPr>
        <w:t>dabukti yang jelasbahwapeningkatantelahatauakanmenimbulkan</w:t>
      </w:r>
      <w:r w:rsidR="007817C7" w:rsidRPr="006200DB">
        <w:rPr>
          <w:rFonts w:ascii="Times New Roman" w:hAnsi="Times New Roman" w:cs="Times New Roman"/>
          <w:i/>
          <w:iCs/>
          <w:sz w:val="24"/>
          <w:szCs w:val="24"/>
          <w:lang w:val="en-US"/>
        </w:rPr>
        <w:t>serious injury</w:t>
      </w:r>
      <w:r w:rsidR="006200DB">
        <w:rPr>
          <w:rFonts w:ascii="Times New Roman" w:hAnsi="Times New Roman" w:cs="Times New Roman"/>
          <w:sz w:val="24"/>
          <w:szCs w:val="24"/>
          <w:lang w:val="en-US"/>
        </w:rPr>
        <w:t>, 2) a</w:t>
      </w:r>
      <w:r w:rsidR="007817C7" w:rsidRPr="006200DB">
        <w:rPr>
          <w:rFonts w:ascii="Times New Roman" w:hAnsi="Times New Roman" w:cs="Times New Roman"/>
          <w:sz w:val="24"/>
          <w:szCs w:val="24"/>
          <w:lang w:val="en-US"/>
        </w:rPr>
        <w:t>pabilaketerlambatanpenerapan</w:t>
      </w:r>
      <w:r w:rsidR="007817C7" w:rsidRPr="006200DB">
        <w:rPr>
          <w:rFonts w:ascii="Times New Roman" w:hAnsi="Times New Roman" w:cs="Times New Roman"/>
          <w:i/>
          <w:iCs/>
          <w:sz w:val="24"/>
          <w:szCs w:val="24"/>
          <w:lang w:val="en-US"/>
        </w:rPr>
        <w:t>safeguard</w:t>
      </w:r>
      <w:r w:rsidR="007817C7" w:rsidRPr="006200DB">
        <w:rPr>
          <w:rFonts w:ascii="Times New Roman" w:hAnsi="Times New Roman" w:cs="Times New Roman"/>
          <w:sz w:val="24"/>
          <w:szCs w:val="24"/>
          <w:lang w:val="en-US"/>
        </w:rPr>
        <w:t>akanmenimbulkan</w:t>
      </w:r>
      <w:r w:rsidR="006200DB">
        <w:rPr>
          <w:rFonts w:ascii="Times New Roman" w:hAnsi="Times New Roman" w:cs="Times New Roman"/>
          <w:sz w:val="24"/>
          <w:szCs w:val="24"/>
          <w:lang w:val="en-US"/>
        </w:rPr>
        <w:t>kerugian yang sulitdiperbaiki, k</w:t>
      </w:r>
      <w:r w:rsidR="007817C7" w:rsidRPr="006200DB">
        <w:rPr>
          <w:rFonts w:ascii="Times New Roman" w:hAnsi="Times New Roman" w:cs="Times New Roman"/>
          <w:sz w:val="24"/>
          <w:szCs w:val="24"/>
          <w:lang w:val="en-US"/>
        </w:rPr>
        <w:t>etentuanseperti</w:t>
      </w:r>
      <w:r w:rsidR="007817C7" w:rsidRPr="006200DB">
        <w:rPr>
          <w:rFonts w:ascii="Times New Roman" w:hAnsi="Times New Roman" w:cs="Times New Roman"/>
          <w:i/>
          <w:iCs/>
          <w:sz w:val="24"/>
          <w:szCs w:val="24"/>
          <w:lang w:val="en-US"/>
        </w:rPr>
        <w:t>voluntary export restraints</w:t>
      </w:r>
      <w:r w:rsidR="006200DB">
        <w:rPr>
          <w:rFonts w:ascii="Times New Roman" w:hAnsi="Times New Roman" w:cs="Times New Roman"/>
          <w:sz w:val="24"/>
          <w:szCs w:val="24"/>
          <w:lang w:val="en-US"/>
        </w:rPr>
        <w:t xml:space="preserve"> (VER) tidakboelehditerapkan, s</w:t>
      </w:r>
      <w:r w:rsidR="007817C7" w:rsidRPr="006200DB">
        <w:rPr>
          <w:rFonts w:ascii="Times New Roman" w:hAnsi="Times New Roman" w:cs="Times New Roman"/>
          <w:sz w:val="24"/>
          <w:szCs w:val="24"/>
          <w:lang w:val="en-US"/>
        </w:rPr>
        <w:t>afeguard tidakbolehditerapkanlebihdari 4 (empat) tahunkecualiapabilamasihperluuntukmencegah injury danindustri yang terke</w:t>
      </w:r>
      <w:r w:rsidR="006200DB">
        <w:rPr>
          <w:rFonts w:ascii="Times New Roman" w:hAnsi="Times New Roman" w:cs="Times New Roman"/>
          <w:sz w:val="24"/>
          <w:szCs w:val="24"/>
          <w:lang w:val="en-US"/>
        </w:rPr>
        <w:t xml:space="preserve">nasedangdalamrestrukturisasi, </w:t>
      </w:r>
      <w:r w:rsidR="006200DB" w:rsidRPr="006200DB">
        <w:rPr>
          <w:rFonts w:ascii="Times New Roman" w:hAnsi="Times New Roman" w:cs="Times New Roman"/>
          <w:i/>
          <w:sz w:val="24"/>
          <w:szCs w:val="24"/>
          <w:lang w:val="en-US"/>
        </w:rPr>
        <w:t>s</w:t>
      </w:r>
      <w:r w:rsidR="007817C7" w:rsidRPr="006200DB">
        <w:rPr>
          <w:rFonts w:ascii="Times New Roman" w:hAnsi="Times New Roman" w:cs="Times New Roman"/>
          <w:i/>
          <w:sz w:val="24"/>
          <w:szCs w:val="24"/>
          <w:lang w:val="en-US"/>
        </w:rPr>
        <w:t>afeguard</w:t>
      </w:r>
      <w:r w:rsidR="007817C7" w:rsidRPr="006200DB">
        <w:rPr>
          <w:rFonts w:ascii="Times New Roman" w:hAnsi="Times New Roman" w:cs="Times New Roman"/>
          <w:sz w:val="24"/>
          <w:szCs w:val="24"/>
          <w:lang w:val="en-US"/>
        </w:rPr>
        <w:t xml:space="preserve"> yang melebihisatutahunharusdihapusbertahapdanjikamelebihi 3 (tiga) tahunharusdit</w:t>
      </w:r>
      <w:r w:rsidR="006200DB">
        <w:rPr>
          <w:rFonts w:ascii="Times New Roman" w:hAnsi="Times New Roman" w:cs="Times New Roman"/>
          <w:sz w:val="24"/>
          <w:szCs w:val="24"/>
          <w:lang w:val="en-US"/>
        </w:rPr>
        <w:t xml:space="preserve">injaudalamsatusetengahtahun, </w:t>
      </w:r>
      <w:r w:rsidR="006200DB" w:rsidRPr="006200DB">
        <w:rPr>
          <w:rFonts w:ascii="Times New Roman" w:hAnsi="Times New Roman" w:cs="Times New Roman"/>
          <w:i/>
          <w:sz w:val="24"/>
          <w:szCs w:val="24"/>
          <w:lang w:val="en-US"/>
        </w:rPr>
        <w:lastRenderedPageBreak/>
        <w:t>s</w:t>
      </w:r>
      <w:r w:rsidR="007817C7" w:rsidRPr="006200DB">
        <w:rPr>
          <w:rFonts w:ascii="Times New Roman" w:hAnsi="Times New Roman" w:cs="Times New Roman"/>
          <w:i/>
          <w:sz w:val="24"/>
          <w:szCs w:val="24"/>
          <w:lang w:val="en-US"/>
        </w:rPr>
        <w:t>afeguard</w:t>
      </w:r>
      <w:r w:rsidR="007817C7" w:rsidRPr="006200DB">
        <w:rPr>
          <w:rFonts w:ascii="Times New Roman" w:hAnsi="Times New Roman" w:cs="Times New Roman"/>
          <w:sz w:val="24"/>
          <w:szCs w:val="24"/>
          <w:lang w:val="en-US"/>
        </w:rPr>
        <w:t>tidakdikenakanuntuknegaraberkembangapabilapangsanegaratersebut 3% (tigapersen) ataukurangdari total impornegarapenerap safeguard danapabilapangsakolektifnegara-negaraberkembang 9% (Sembilan persen) ataukurangdari total impornegaratersebut.</w:t>
      </w:r>
    </w:p>
    <w:p w:rsidR="006200DB" w:rsidRDefault="006200DB" w:rsidP="006200DB">
      <w:pPr>
        <w:pStyle w:val="ListParagraph"/>
        <w:spacing w:after="200" w:line="480" w:lineRule="auto"/>
        <w:ind w:left="1004"/>
        <w:jc w:val="both"/>
        <w:rPr>
          <w:rFonts w:ascii="Times New Roman" w:hAnsi="Times New Roman" w:cs="Times New Roman"/>
          <w:sz w:val="24"/>
          <w:szCs w:val="24"/>
          <w:lang w:val="en-US"/>
        </w:rPr>
      </w:pPr>
    </w:p>
    <w:p w:rsidR="006200DB" w:rsidRDefault="006200DB" w:rsidP="006200DB">
      <w:pPr>
        <w:pStyle w:val="ListParagraph"/>
        <w:spacing w:after="200" w:line="480" w:lineRule="auto"/>
        <w:ind w:left="1004"/>
        <w:jc w:val="both"/>
        <w:rPr>
          <w:rFonts w:ascii="Times New Roman" w:hAnsi="Times New Roman" w:cs="Times New Roman"/>
          <w:sz w:val="24"/>
          <w:szCs w:val="24"/>
          <w:lang w:val="en-US"/>
        </w:rPr>
      </w:pPr>
    </w:p>
    <w:p w:rsidR="006200DB" w:rsidRDefault="006200DB" w:rsidP="006200DB">
      <w:pPr>
        <w:pStyle w:val="ListParagraph"/>
        <w:spacing w:after="200" w:line="480" w:lineRule="auto"/>
        <w:ind w:left="1004"/>
        <w:jc w:val="both"/>
        <w:rPr>
          <w:rFonts w:ascii="Times New Roman" w:hAnsi="Times New Roman" w:cs="Times New Roman"/>
          <w:sz w:val="24"/>
          <w:szCs w:val="24"/>
          <w:lang w:val="en-US"/>
        </w:rPr>
      </w:pPr>
    </w:p>
    <w:p w:rsidR="006200DB" w:rsidRPr="006200DB" w:rsidRDefault="006200DB" w:rsidP="006200DB">
      <w:pPr>
        <w:pStyle w:val="ListParagraph"/>
        <w:spacing w:after="200" w:line="480" w:lineRule="auto"/>
        <w:ind w:left="1004"/>
        <w:jc w:val="both"/>
        <w:rPr>
          <w:rFonts w:ascii="Times New Roman" w:hAnsi="Times New Roman" w:cs="Times New Roman"/>
          <w:sz w:val="24"/>
          <w:szCs w:val="24"/>
          <w:lang w:val="en-US"/>
        </w:rPr>
      </w:pPr>
    </w:p>
    <w:p w:rsidR="00BE7033" w:rsidRPr="00765AE4" w:rsidRDefault="00BE7033" w:rsidP="006200DB">
      <w:pPr>
        <w:pStyle w:val="ListParagraph"/>
        <w:spacing w:after="200" w:line="480" w:lineRule="auto"/>
        <w:ind w:left="1004"/>
        <w:jc w:val="both"/>
        <w:rPr>
          <w:rFonts w:ascii="Times New Roman" w:hAnsi="Times New Roman" w:cs="Times New Roman"/>
          <w:b/>
          <w:sz w:val="24"/>
          <w:szCs w:val="24"/>
          <w:lang w:val="en-US"/>
        </w:rPr>
      </w:pPr>
      <w:r w:rsidRPr="00765AE4">
        <w:rPr>
          <w:rFonts w:ascii="Times New Roman" w:hAnsi="Times New Roman" w:cs="Times New Roman"/>
          <w:b/>
          <w:bCs/>
          <w:sz w:val="24"/>
          <w:szCs w:val="24"/>
          <w:lang w:val="en-US"/>
        </w:rPr>
        <w:t>Pengaturan Safeguard Dalam Tata Hukum Indonesia</w:t>
      </w:r>
    </w:p>
    <w:p w:rsidR="008E7E2C" w:rsidRPr="00765AE4" w:rsidRDefault="007817C7" w:rsidP="006200DB">
      <w:pPr>
        <w:pStyle w:val="ListParagraph"/>
        <w:spacing w:after="200" w:line="480" w:lineRule="auto"/>
        <w:ind w:left="1440"/>
        <w:rPr>
          <w:rFonts w:ascii="Times New Roman" w:hAnsi="Times New Roman" w:cs="Times New Roman"/>
          <w:sz w:val="24"/>
          <w:szCs w:val="24"/>
          <w:lang w:val="en-US"/>
        </w:rPr>
      </w:pPr>
      <w:r w:rsidRPr="00765AE4">
        <w:rPr>
          <w:rFonts w:ascii="Times New Roman" w:hAnsi="Times New Roman" w:cs="Times New Roman"/>
          <w:b/>
          <w:bCs/>
          <w:sz w:val="24"/>
          <w:szCs w:val="24"/>
          <w:lang w:val="en-US"/>
        </w:rPr>
        <w:t>PengaturanTindakanPengamananMenurutUndang-undangNomor 17 Tahun 2006 tentangperubahanatasUndang-undangNomor 10 Tahun 1995 tentangKepabeanan</w:t>
      </w:r>
    </w:p>
    <w:p w:rsidR="00BE7033" w:rsidRPr="006200DB" w:rsidRDefault="00BE7033" w:rsidP="006200DB">
      <w:pPr>
        <w:pStyle w:val="ListParagraph"/>
        <w:spacing w:after="200" w:line="480" w:lineRule="auto"/>
        <w:ind w:left="1440" w:firstLine="360"/>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Dalampasal 23A dinyatakanbahwa, Bea masuktindakanpengamanandapatdikenakanterhadapbarangimpordalamhalterdapatlonjakanbarangimporbaiksecaraabsolutmaupunrelatifterhadapbarangproduksidalamnegeri yang sejenisataubarang yang secaralansungbersaing, danlonjakanbarangimportersebut:</w:t>
      </w:r>
      <w:r w:rsidR="006D0CCA" w:rsidRPr="00765AE4">
        <w:rPr>
          <w:rStyle w:val="FootnoteReference"/>
          <w:rFonts w:ascii="Times New Roman" w:hAnsi="Times New Roman" w:cs="Times New Roman"/>
          <w:sz w:val="24"/>
          <w:szCs w:val="24"/>
          <w:lang w:val="en-US"/>
        </w:rPr>
        <w:footnoteReference w:id="9"/>
      </w:r>
      <w:r w:rsidR="006200DB">
        <w:rPr>
          <w:rFonts w:ascii="Times New Roman" w:hAnsi="Times New Roman" w:cs="Times New Roman"/>
          <w:sz w:val="24"/>
          <w:szCs w:val="24"/>
          <w:lang w:val="en-US"/>
        </w:rPr>
        <w:t xml:space="preserve"> 1. </w:t>
      </w:r>
      <w:r w:rsidR="007817C7" w:rsidRPr="006200DB">
        <w:rPr>
          <w:rFonts w:ascii="Times New Roman" w:hAnsi="Times New Roman" w:cs="Times New Roman"/>
          <w:sz w:val="24"/>
          <w:szCs w:val="24"/>
          <w:lang w:val="en-US"/>
        </w:rPr>
        <w:t>Menyebabkankerugianseriusterhapinsdustridalamnegeri yang memproduksibarangsejenisdenganbarangtersebutdan/ataubarang yang secaralansungbersaing:atau</w:t>
      </w:r>
      <w:r w:rsidR="006200DB">
        <w:rPr>
          <w:rFonts w:ascii="Times New Roman" w:hAnsi="Times New Roman" w:cs="Times New Roman"/>
          <w:sz w:val="24"/>
          <w:szCs w:val="24"/>
          <w:lang w:val="en-US"/>
        </w:rPr>
        <w:t xml:space="preserve">,2. </w:t>
      </w:r>
      <w:r w:rsidR="007817C7" w:rsidRPr="006200DB">
        <w:rPr>
          <w:rFonts w:ascii="Times New Roman" w:hAnsi="Times New Roman" w:cs="Times New Roman"/>
          <w:sz w:val="24"/>
          <w:szCs w:val="24"/>
          <w:lang w:val="en-US"/>
        </w:rPr>
        <w:t xml:space="preserve">Mengancamterjadinyakerugianseriusterhadapindustridalamnegeri </w:t>
      </w:r>
      <w:r w:rsidR="007817C7" w:rsidRPr="006200DB">
        <w:rPr>
          <w:rFonts w:ascii="Times New Roman" w:hAnsi="Times New Roman" w:cs="Times New Roman"/>
          <w:sz w:val="24"/>
          <w:szCs w:val="24"/>
          <w:lang w:val="en-US"/>
        </w:rPr>
        <w:lastRenderedPageBreak/>
        <w:t>yang memproduksibarangsejenisdan/ataubarang yang secaralansungbersaing.</w:t>
      </w:r>
    </w:p>
    <w:p w:rsidR="00BE7033" w:rsidRPr="00765AE4" w:rsidRDefault="00BE7033" w:rsidP="006200DB">
      <w:pPr>
        <w:pStyle w:val="ListParagraph"/>
        <w:spacing w:after="200" w:line="480" w:lineRule="auto"/>
        <w:ind w:left="1440"/>
        <w:rPr>
          <w:rFonts w:ascii="Times New Roman" w:hAnsi="Times New Roman" w:cs="Times New Roman"/>
          <w:b/>
          <w:sz w:val="24"/>
          <w:szCs w:val="24"/>
          <w:lang w:val="en-US"/>
        </w:rPr>
      </w:pPr>
      <w:r w:rsidRPr="00765AE4">
        <w:rPr>
          <w:rFonts w:ascii="Times New Roman" w:hAnsi="Times New Roman" w:cs="Times New Roman"/>
          <w:b/>
          <w:bCs/>
          <w:sz w:val="24"/>
          <w:szCs w:val="24"/>
          <w:lang w:val="en-US"/>
        </w:rPr>
        <w:t>PerlindungandanPengamananPerdaganganMenurutUndang-undangNomor 7 tahun 2014 Perdagangan</w:t>
      </w:r>
    </w:p>
    <w:p w:rsidR="00BE7033" w:rsidRPr="00765AE4" w:rsidRDefault="00BE7033" w:rsidP="00BE7033">
      <w:pPr>
        <w:pStyle w:val="ListParagraph"/>
        <w:spacing w:after="200" w:line="480" w:lineRule="auto"/>
        <w:ind w:left="1440" w:firstLine="360"/>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apabilaterjadilonjakanimpor yang menyebabkanbarangsejenis di dalamnegerimengalamikeruian, haliniditegaskandalampasal 69 Undang-UndangPerdagangan yang menyatakan:</w:t>
      </w:r>
      <w:r w:rsidR="00D97539" w:rsidRPr="00765AE4">
        <w:rPr>
          <w:rStyle w:val="FootnoteReference"/>
          <w:rFonts w:ascii="Times New Roman" w:hAnsi="Times New Roman" w:cs="Times New Roman"/>
          <w:sz w:val="24"/>
          <w:szCs w:val="24"/>
          <w:lang w:val="en-US"/>
        </w:rPr>
        <w:footnoteReference w:id="10"/>
      </w:r>
    </w:p>
    <w:p w:rsidR="008E7E2C" w:rsidRPr="00765AE4" w:rsidRDefault="007817C7" w:rsidP="006200DB">
      <w:pPr>
        <w:pStyle w:val="ListParagraph"/>
        <w:numPr>
          <w:ilvl w:val="0"/>
          <w:numId w:val="38"/>
        </w:numPr>
        <w:tabs>
          <w:tab w:val="clear" w:pos="720"/>
        </w:tabs>
        <w:spacing w:after="200" w:line="240" w:lineRule="auto"/>
        <w:ind w:left="1800"/>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Dalamhalterjadilonjakanjumlahbarangimpor yang menyebabkanprodusendalamnegeridaribarangsejenisataubarang yang secaralangsungbersaingdengan yang diimpormengalamikerugianseriusatauancamankerugianserius, pemerintahberkewajibanmengambiltindakanpengamananperdaganganuntukmenghilangkanataumengurangikerugianseriusatauancamankerugianseriusdimaksud.</w:t>
      </w:r>
    </w:p>
    <w:p w:rsidR="008E7E2C" w:rsidRPr="00765AE4" w:rsidRDefault="007817C7" w:rsidP="006200DB">
      <w:pPr>
        <w:pStyle w:val="ListParagraph"/>
        <w:numPr>
          <w:ilvl w:val="0"/>
          <w:numId w:val="38"/>
        </w:numPr>
        <w:tabs>
          <w:tab w:val="clear" w:pos="720"/>
        </w:tabs>
        <w:spacing w:after="200" w:line="240" w:lineRule="auto"/>
        <w:ind w:left="1800"/>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Tindakanpengamananperdagangansebagaimanadimaksudpadaayat (1) berupapengenaanbeamasuktindakanpengamananperdagangandan/ataukuota.</w:t>
      </w:r>
    </w:p>
    <w:p w:rsidR="008E7E2C" w:rsidRPr="00765AE4" w:rsidRDefault="007817C7" w:rsidP="006200DB">
      <w:pPr>
        <w:pStyle w:val="ListParagraph"/>
        <w:numPr>
          <w:ilvl w:val="0"/>
          <w:numId w:val="38"/>
        </w:numPr>
        <w:tabs>
          <w:tab w:val="clear" w:pos="720"/>
        </w:tabs>
        <w:spacing w:after="200" w:line="240" w:lineRule="auto"/>
        <w:ind w:left="1800"/>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Bea masuktindakanpengamananperdagangansebagaimnadimaksudpadaayat (2) ditetapkanolehmenteri yang menyelenggarakanurusanpemerintahandibidangkeuanganberdasarkanusulan yang telahdiputuskanolehMenteriPerdagangan.</w:t>
      </w:r>
    </w:p>
    <w:p w:rsidR="008E7E2C" w:rsidRDefault="007817C7" w:rsidP="006200DB">
      <w:pPr>
        <w:pStyle w:val="ListParagraph"/>
        <w:numPr>
          <w:ilvl w:val="0"/>
          <w:numId w:val="38"/>
        </w:numPr>
        <w:tabs>
          <w:tab w:val="clear" w:pos="720"/>
        </w:tabs>
        <w:spacing w:after="200" w:line="240" w:lineRule="auto"/>
        <w:ind w:left="1800"/>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 xml:space="preserve">Penetapankuotasebagimanadimaksudpadaayat (2) dilakukanolehMenteriPerdagangan. </w:t>
      </w:r>
    </w:p>
    <w:p w:rsidR="00FE693C" w:rsidRPr="00765AE4" w:rsidRDefault="00FE693C" w:rsidP="00FE693C">
      <w:pPr>
        <w:pStyle w:val="ListParagraph"/>
        <w:spacing w:after="200" w:line="240" w:lineRule="auto"/>
        <w:ind w:left="1800"/>
        <w:jc w:val="both"/>
        <w:rPr>
          <w:rFonts w:ascii="Times New Roman" w:hAnsi="Times New Roman" w:cs="Times New Roman"/>
          <w:sz w:val="24"/>
          <w:szCs w:val="24"/>
          <w:lang w:val="en-US"/>
        </w:rPr>
      </w:pPr>
    </w:p>
    <w:p w:rsidR="004A4124" w:rsidRPr="00765AE4" w:rsidRDefault="004A4124" w:rsidP="00FE693C">
      <w:pPr>
        <w:pStyle w:val="ListParagraph"/>
        <w:spacing w:after="200" w:line="480" w:lineRule="auto"/>
        <w:ind w:left="1440"/>
        <w:rPr>
          <w:rFonts w:ascii="Times New Roman" w:hAnsi="Times New Roman" w:cs="Times New Roman"/>
          <w:b/>
          <w:sz w:val="24"/>
          <w:szCs w:val="24"/>
          <w:lang w:val="en-US"/>
        </w:rPr>
      </w:pPr>
      <w:r w:rsidRPr="00765AE4">
        <w:rPr>
          <w:rFonts w:ascii="Times New Roman" w:hAnsi="Times New Roman" w:cs="Times New Roman"/>
          <w:b/>
          <w:bCs/>
          <w:sz w:val="24"/>
          <w:szCs w:val="24"/>
          <w:lang w:val="en-US"/>
        </w:rPr>
        <w:t>DalamPeraturanPemerintah No. 34 Tahun 2011 TentangTindakanAnti Dumping, TindakanImbalan, Dan TindakanPengamananPerdagangan</w:t>
      </w:r>
    </w:p>
    <w:p w:rsidR="004A4124" w:rsidRPr="00765AE4" w:rsidRDefault="004A4124" w:rsidP="003E31FA">
      <w:pPr>
        <w:pStyle w:val="ListParagraph"/>
        <w:spacing w:after="200" w:line="480" w:lineRule="auto"/>
        <w:ind w:left="1440" w:firstLine="630"/>
        <w:jc w:val="both"/>
        <w:rPr>
          <w:rFonts w:ascii="Times New Roman" w:hAnsi="Times New Roman" w:cs="Times New Roman"/>
          <w:sz w:val="24"/>
          <w:szCs w:val="24"/>
          <w:lang w:val="en-US"/>
        </w:rPr>
      </w:pPr>
      <w:r w:rsidRPr="00765AE4">
        <w:rPr>
          <w:rFonts w:ascii="Times New Roman" w:hAnsi="Times New Roman" w:cs="Times New Roman"/>
          <w:sz w:val="24"/>
          <w:szCs w:val="24"/>
          <w:lang w:val="en-US"/>
        </w:rPr>
        <w:t>DalamPeraturanPemerintah No. 34 Tahun 2011 TentangTindakanAnti Dumping, TindakanImbalan, Dan TindakanPengamananPerdaganganlebihspesifikmengaturmengenai</w:t>
      </w:r>
      <w:r w:rsidRPr="00765AE4">
        <w:rPr>
          <w:rFonts w:ascii="Times New Roman" w:hAnsi="Times New Roman" w:cs="Times New Roman"/>
          <w:sz w:val="24"/>
          <w:szCs w:val="24"/>
          <w:lang w:val="en-US"/>
        </w:rPr>
        <w:lastRenderedPageBreak/>
        <w:t>tindakan safeguard sendiri, baikmengenaipengertiannyamaupunprosedurnya. Tindakanpengamananperdagangan (</w:t>
      </w:r>
      <w:r w:rsidRPr="00765AE4">
        <w:rPr>
          <w:rFonts w:ascii="Times New Roman" w:hAnsi="Times New Roman" w:cs="Times New Roman"/>
          <w:i/>
          <w:iCs/>
          <w:sz w:val="24"/>
          <w:szCs w:val="24"/>
          <w:lang w:val="en-US"/>
        </w:rPr>
        <w:t>Safeguard</w:t>
      </w:r>
      <w:r w:rsidRPr="00765AE4">
        <w:rPr>
          <w:rFonts w:ascii="Times New Roman" w:hAnsi="Times New Roman" w:cs="Times New Roman"/>
          <w:sz w:val="24"/>
          <w:szCs w:val="24"/>
          <w:lang w:val="en-US"/>
        </w:rPr>
        <w:t>) dalamperaturaninidiaturdalampasal 1 angka 3 adalahtindakan yang diambilpemerintahuntukmemulihkankerugianseriusataumencegahancamankerugianserius yang dideritaolehindustridalamnegeri</w:t>
      </w:r>
      <w:r w:rsidR="0053656B" w:rsidRPr="00765AE4">
        <w:rPr>
          <w:rFonts w:ascii="Times New Roman" w:hAnsi="Times New Roman" w:cs="Times New Roman"/>
          <w:sz w:val="24"/>
          <w:szCs w:val="24"/>
          <w:lang w:val="en-US"/>
        </w:rPr>
        <w:t>.</w:t>
      </w:r>
      <w:r w:rsidR="003E31FA" w:rsidRPr="00765AE4">
        <w:rPr>
          <w:rFonts w:ascii="Times New Roman" w:hAnsi="Times New Roman" w:cs="Times New Roman"/>
          <w:sz w:val="24"/>
          <w:szCs w:val="24"/>
          <w:lang w:val="en-US"/>
        </w:rPr>
        <w:t>T</w:t>
      </w:r>
      <w:r w:rsidRPr="00765AE4">
        <w:rPr>
          <w:rFonts w:ascii="Times New Roman" w:hAnsi="Times New Roman" w:cs="Times New Roman"/>
          <w:sz w:val="24"/>
          <w:szCs w:val="24"/>
          <w:lang w:val="en-US"/>
        </w:rPr>
        <w:t>indakanpengamanan</w:t>
      </w:r>
      <w:r w:rsidR="0053656B" w:rsidRPr="00765AE4">
        <w:rPr>
          <w:rFonts w:ascii="Times New Roman" w:hAnsi="Times New Roman" w:cs="Times New Roman"/>
          <w:sz w:val="24"/>
          <w:szCs w:val="24"/>
          <w:lang w:val="en-US"/>
        </w:rPr>
        <w:t>,</w:t>
      </w:r>
      <w:r w:rsidRPr="00765AE4">
        <w:rPr>
          <w:rFonts w:ascii="Times New Roman" w:hAnsi="Times New Roman" w:cs="Times New Roman"/>
          <w:sz w:val="24"/>
          <w:szCs w:val="24"/>
          <w:lang w:val="en-US"/>
        </w:rPr>
        <w:t>meliputipengenaanbeamasukdan/ataukuota. Besarnyabeamasukdalamtindakanpengamanantersebut paling tinggisebesarjumlah yang dibutuhkanuntukmemulihkankerugianseriusataumencegahancamankerugianseriusterhadapindustridalamnegeri. Sedangkanjumlahkuota yang ditetapkantidakbolehkurangdarijumlahimpor rata-rata paling sedikitdalam 3 (tiga) tahunterakhir, kecualiterdapatalasan yang jelasbahwakuota yang lebihrendahdiperlukanuntukmemulihkankerugianseriusataumencegahancamankerugianseriusterhadapindustridalamnegeri.</w:t>
      </w:r>
      <w:r w:rsidR="0053656B" w:rsidRPr="00765AE4">
        <w:rPr>
          <w:rStyle w:val="FootnoteReference"/>
          <w:rFonts w:ascii="Times New Roman" w:hAnsi="Times New Roman" w:cs="Times New Roman"/>
          <w:sz w:val="24"/>
          <w:szCs w:val="24"/>
          <w:lang w:val="en-US"/>
        </w:rPr>
        <w:footnoteReference w:id="11"/>
      </w:r>
    </w:p>
    <w:p w:rsidR="002B4602" w:rsidRPr="00765AE4" w:rsidRDefault="002B4602" w:rsidP="00270A81">
      <w:pPr>
        <w:pStyle w:val="ListParagraph"/>
        <w:spacing w:after="200" w:line="480" w:lineRule="auto"/>
        <w:ind w:left="1004"/>
        <w:jc w:val="both"/>
        <w:rPr>
          <w:rFonts w:ascii="Times New Roman" w:hAnsi="Times New Roman" w:cs="Times New Roman"/>
          <w:sz w:val="24"/>
          <w:szCs w:val="24"/>
          <w:lang w:val="en-US"/>
        </w:rPr>
      </w:pPr>
    </w:p>
    <w:p w:rsidR="003E31FA" w:rsidRPr="00765AE4" w:rsidRDefault="003E31FA" w:rsidP="00FE693C">
      <w:pPr>
        <w:pStyle w:val="ListParagraph"/>
        <w:spacing w:line="480" w:lineRule="auto"/>
        <w:ind w:left="644"/>
        <w:jc w:val="both"/>
        <w:rPr>
          <w:rFonts w:ascii="Times New Roman" w:hAnsi="Times New Roman" w:cs="Times New Roman"/>
          <w:b/>
          <w:sz w:val="24"/>
          <w:szCs w:val="24"/>
        </w:rPr>
      </w:pPr>
      <w:r w:rsidRPr="00765AE4">
        <w:rPr>
          <w:rFonts w:ascii="Times New Roman" w:hAnsi="Times New Roman" w:cs="Times New Roman"/>
          <w:b/>
          <w:sz w:val="24"/>
          <w:szCs w:val="24"/>
        </w:rPr>
        <w:t xml:space="preserve">Penerapan </w:t>
      </w:r>
      <w:r w:rsidRPr="00765AE4">
        <w:rPr>
          <w:rFonts w:ascii="Times New Roman" w:hAnsi="Times New Roman" w:cs="Times New Roman"/>
          <w:b/>
          <w:i/>
          <w:sz w:val="24"/>
          <w:szCs w:val="24"/>
        </w:rPr>
        <w:t>Safeguard</w:t>
      </w:r>
      <w:r w:rsidRPr="00765AE4">
        <w:rPr>
          <w:rFonts w:ascii="Times New Roman" w:hAnsi="Times New Roman" w:cs="Times New Roman"/>
          <w:b/>
          <w:sz w:val="24"/>
          <w:szCs w:val="24"/>
        </w:rPr>
        <w:t xml:space="preserve"> di Indonesia Dalam Upaya Melindungi Industi Dalam Negeri Dari Lonjakan Impor Produk China</w:t>
      </w:r>
    </w:p>
    <w:p w:rsidR="003E31FA" w:rsidRPr="00765AE4" w:rsidRDefault="003E31FA" w:rsidP="00FE693C">
      <w:pPr>
        <w:pStyle w:val="ListParagraph"/>
        <w:spacing w:after="200" w:line="480" w:lineRule="auto"/>
        <w:ind w:left="1004"/>
        <w:jc w:val="both"/>
        <w:rPr>
          <w:rFonts w:ascii="Times New Roman" w:hAnsi="Times New Roman" w:cs="Times New Roman"/>
          <w:b/>
          <w:sz w:val="24"/>
          <w:szCs w:val="24"/>
        </w:rPr>
      </w:pPr>
      <w:r w:rsidRPr="00765AE4">
        <w:rPr>
          <w:rFonts w:ascii="Times New Roman" w:hAnsi="Times New Roman" w:cs="Times New Roman"/>
          <w:b/>
          <w:sz w:val="24"/>
          <w:szCs w:val="24"/>
        </w:rPr>
        <w:lastRenderedPageBreak/>
        <w:t xml:space="preserve">Analisis Ekspor-Impor Indonesia dan China paca </w:t>
      </w:r>
      <w:r w:rsidRPr="00765AE4">
        <w:rPr>
          <w:rFonts w:ascii="Times New Roman" w:hAnsi="Times New Roman" w:cs="Times New Roman"/>
          <w:b/>
          <w:i/>
          <w:sz w:val="24"/>
          <w:szCs w:val="24"/>
        </w:rPr>
        <w:t>Asean China Free Trade Area</w:t>
      </w:r>
      <w:r w:rsidRPr="00765AE4">
        <w:rPr>
          <w:rFonts w:ascii="Times New Roman" w:hAnsi="Times New Roman" w:cs="Times New Roman"/>
          <w:b/>
          <w:sz w:val="24"/>
          <w:szCs w:val="24"/>
        </w:rPr>
        <w:t xml:space="preserve"> (ACFA)</w:t>
      </w:r>
    </w:p>
    <w:p w:rsidR="00765AE4" w:rsidRPr="00765AE4" w:rsidRDefault="00765AE4" w:rsidP="00CE698E">
      <w:pPr>
        <w:spacing w:line="480" w:lineRule="auto"/>
        <w:ind w:left="1080" w:firstLine="450"/>
        <w:jc w:val="both"/>
        <w:rPr>
          <w:rFonts w:ascii="Times New Roman" w:hAnsi="Times New Roman" w:cs="Times New Roman"/>
          <w:sz w:val="24"/>
          <w:szCs w:val="24"/>
        </w:rPr>
      </w:pPr>
      <w:r w:rsidRPr="00765AE4">
        <w:rPr>
          <w:rFonts w:ascii="Times New Roman" w:hAnsi="Times New Roman" w:cs="Times New Roman"/>
          <w:sz w:val="24"/>
          <w:szCs w:val="24"/>
        </w:rPr>
        <w:t xml:space="preserve">ACFTA akan mendorong semakin tingginya tingkat perdagangan produk China ke pasar Indonesia. Salah satu syarat bagi suatu negara agar bisa mendapatkan keuntungan dengan adanya </w:t>
      </w:r>
      <w:r w:rsidRPr="00765AE4">
        <w:rPr>
          <w:rFonts w:ascii="Times New Roman" w:hAnsi="Times New Roman" w:cs="Times New Roman"/>
          <w:i/>
          <w:sz w:val="24"/>
          <w:szCs w:val="24"/>
        </w:rPr>
        <w:t>free trade</w:t>
      </w:r>
      <w:r w:rsidRPr="00765AE4">
        <w:rPr>
          <w:rFonts w:ascii="Times New Roman" w:hAnsi="Times New Roman" w:cs="Times New Roman"/>
          <w:sz w:val="24"/>
          <w:szCs w:val="24"/>
        </w:rPr>
        <w:t xml:space="preserve"> adalah kemampuan daya saing, akan tetapi berbagai studi menunjikkan beberapa elemen pembentuk daya saing, seperti tingkat efisiensi, produktivitas, dan lingkungan bisnis di China relatif lebih baik dibandingkan dengan di Indonesia.</w:t>
      </w:r>
      <w:r w:rsidRPr="00765AE4">
        <w:rPr>
          <w:rStyle w:val="FootnoteReference"/>
          <w:rFonts w:ascii="Times New Roman" w:hAnsi="Times New Roman" w:cs="Times New Roman"/>
          <w:sz w:val="24"/>
          <w:szCs w:val="24"/>
        </w:rPr>
        <w:footnoteReference w:id="12"/>
      </w:r>
    </w:p>
    <w:p w:rsidR="00765AE4" w:rsidRDefault="00765AE4" w:rsidP="00CE698E">
      <w:pPr>
        <w:spacing w:line="480" w:lineRule="auto"/>
        <w:ind w:left="1080" w:firstLine="450"/>
        <w:jc w:val="both"/>
        <w:rPr>
          <w:rFonts w:ascii="Times New Roman" w:hAnsi="Times New Roman" w:cs="Times New Roman"/>
          <w:sz w:val="24"/>
          <w:szCs w:val="24"/>
          <w:lang w:val="en-US"/>
        </w:rPr>
      </w:pPr>
      <w:r w:rsidRPr="00765AE4">
        <w:rPr>
          <w:rFonts w:ascii="Times New Roman" w:hAnsi="Times New Roman" w:cs="Times New Roman"/>
          <w:sz w:val="24"/>
          <w:szCs w:val="24"/>
        </w:rPr>
        <w:t>Nilai ekspor Indonesia ke China dan Nilai impor Indonesia dari China dapat dilihat pada tabel berikut:</w:t>
      </w:r>
    </w:p>
    <w:p w:rsidR="00FE693C" w:rsidRPr="00FE693C" w:rsidRDefault="00FE693C" w:rsidP="00CE698E">
      <w:pPr>
        <w:spacing w:line="480" w:lineRule="auto"/>
        <w:ind w:left="1080" w:firstLine="450"/>
        <w:jc w:val="both"/>
        <w:rPr>
          <w:rFonts w:ascii="Times New Roman" w:hAnsi="Times New Roman" w:cs="Times New Roman"/>
          <w:sz w:val="24"/>
          <w:szCs w:val="24"/>
          <w:lang w:val="en-US"/>
        </w:rPr>
      </w:pPr>
    </w:p>
    <w:p w:rsidR="00765AE4" w:rsidRPr="00CE698E" w:rsidRDefault="00CE698E" w:rsidP="00765AE4">
      <w:pPr>
        <w:spacing w:before="240" w:line="276" w:lineRule="auto"/>
        <w:ind w:left="644"/>
        <w:jc w:val="center"/>
        <w:rPr>
          <w:rFonts w:ascii="Times New Roman" w:hAnsi="Times New Roman" w:cs="Times New Roman"/>
          <w:b/>
          <w:sz w:val="24"/>
          <w:szCs w:val="24"/>
          <w:lang w:val="en-US"/>
        </w:rPr>
      </w:pPr>
      <w:r>
        <w:rPr>
          <w:rFonts w:ascii="Times New Roman" w:hAnsi="Times New Roman" w:cs="Times New Roman"/>
          <w:b/>
          <w:sz w:val="24"/>
          <w:szCs w:val="24"/>
        </w:rPr>
        <w:t>Tabel</w:t>
      </w:r>
    </w:p>
    <w:p w:rsidR="00765AE4" w:rsidRPr="00765AE4" w:rsidRDefault="00765AE4" w:rsidP="00765AE4">
      <w:pPr>
        <w:spacing w:before="240" w:line="276" w:lineRule="auto"/>
        <w:ind w:left="644"/>
        <w:jc w:val="center"/>
        <w:rPr>
          <w:rFonts w:ascii="Times New Roman" w:hAnsi="Times New Roman" w:cs="Times New Roman"/>
          <w:b/>
          <w:sz w:val="24"/>
          <w:szCs w:val="24"/>
        </w:rPr>
      </w:pPr>
      <w:r w:rsidRPr="00765AE4">
        <w:rPr>
          <w:rFonts w:ascii="Times New Roman" w:hAnsi="Times New Roman" w:cs="Times New Roman"/>
          <w:b/>
          <w:sz w:val="24"/>
          <w:szCs w:val="24"/>
        </w:rPr>
        <w:t>Analisis Peningkatan Impor China</w:t>
      </w:r>
    </w:p>
    <w:p w:rsidR="00765AE4" w:rsidRPr="00765AE4" w:rsidRDefault="00765AE4" w:rsidP="00765AE4">
      <w:pPr>
        <w:spacing w:line="480" w:lineRule="auto"/>
        <w:ind w:left="1080"/>
        <w:jc w:val="both"/>
        <w:rPr>
          <w:rFonts w:ascii="Times New Roman" w:hAnsi="Times New Roman" w:cs="Times New Roman"/>
          <w:sz w:val="24"/>
          <w:szCs w:val="24"/>
        </w:rPr>
      </w:pPr>
      <w:r w:rsidRPr="00765AE4">
        <w:rPr>
          <w:rFonts w:ascii="Times New Roman" w:hAnsi="Times New Roman" w:cs="Times New Roman"/>
          <w:sz w:val="24"/>
          <w:szCs w:val="24"/>
        </w:rPr>
        <w:t>Neraca Perdagangan Indonesia-China (Dalam US$ Juta)</w:t>
      </w:r>
    </w:p>
    <w:tbl>
      <w:tblPr>
        <w:tblStyle w:val="TableGrid"/>
        <w:tblW w:w="6757" w:type="dxa"/>
        <w:tblInd w:w="1188" w:type="dxa"/>
        <w:tblLook w:val="04A0"/>
      </w:tblPr>
      <w:tblGrid>
        <w:gridCol w:w="1170"/>
        <w:gridCol w:w="1800"/>
        <w:gridCol w:w="1861"/>
        <w:gridCol w:w="1926"/>
      </w:tblGrid>
      <w:tr w:rsidR="00765AE4" w:rsidRPr="00765AE4" w:rsidTr="00A26348">
        <w:trPr>
          <w:trHeight w:val="719"/>
        </w:trPr>
        <w:tc>
          <w:tcPr>
            <w:tcW w:w="117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Tahun</w:t>
            </w:r>
          </w:p>
        </w:tc>
        <w:tc>
          <w:tcPr>
            <w:tcW w:w="180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Ekspor</w:t>
            </w:r>
          </w:p>
        </w:tc>
        <w:tc>
          <w:tcPr>
            <w:tcW w:w="1861"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Impor</w:t>
            </w:r>
          </w:p>
        </w:tc>
        <w:tc>
          <w:tcPr>
            <w:tcW w:w="1926"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Neraca</w:t>
            </w:r>
          </w:p>
        </w:tc>
      </w:tr>
      <w:tr w:rsidR="00765AE4" w:rsidRPr="00765AE4" w:rsidTr="00A26348">
        <w:tc>
          <w:tcPr>
            <w:tcW w:w="117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2010</w:t>
            </w:r>
          </w:p>
        </w:tc>
        <w:tc>
          <w:tcPr>
            <w:tcW w:w="180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15.692,6</w:t>
            </w:r>
          </w:p>
        </w:tc>
        <w:tc>
          <w:tcPr>
            <w:tcW w:w="1861"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20.424,2</w:t>
            </w:r>
          </w:p>
        </w:tc>
        <w:tc>
          <w:tcPr>
            <w:tcW w:w="1926"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-4.731,6</w:t>
            </w:r>
          </w:p>
        </w:tc>
      </w:tr>
      <w:tr w:rsidR="00765AE4" w:rsidRPr="00765AE4" w:rsidTr="00A26348">
        <w:tc>
          <w:tcPr>
            <w:tcW w:w="117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2011</w:t>
            </w:r>
          </w:p>
        </w:tc>
        <w:tc>
          <w:tcPr>
            <w:tcW w:w="180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22.941,1</w:t>
            </w:r>
          </w:p>
        </w:tc>
        <w:tc>
          <w:tcPr>
            <w:tcW w:w="1861"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26.212,1</w:t>
            </w:r>
          </w:p>
        </w:tc>
        <w:tc>
          <w:tcPr>
            <w:tcW w:w="1926"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-3.271,1</w:t>
            </w:r>
          </w:p>
        </w:tc>
      </w:tr>
      <w:tr w:rsidR="00765AE4" w:rsidRPr="00765AE4" w:rsidTr="00A26348">
        <w:tc>
          <w:tcPr>
            <w:tcW w:w="117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lastRenderedPageBreak/>
              <w:t>2012</w:t>
            </w:r>
          </w:p>
        </w:tc>
        <w:tc>
          <w:tcPr>
            <w:tcW w:w="180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21.659,5</w:t>
            </w:r>
          </w:p>
        </w:tc>
        <w:tc>
          <w:tcPr>
            <w:tcW w:w="1861"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29.385,8</w:t>
            </w:r>
          </w:p>
        </w:tc>
        <w:tc>
          <w:tcPr>
            <w:tcW w:w="1926"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-7.726,2</w:t>
            </w:r>
          </w:p>
        </w:tc>
      </w:tr>
      <w:tr w:rsidR="00765AE4" w:rsidRPr="00765AE4" w:rsidTr="00A26348">
        <w:tc>
          <w:tcPr>
            <w:tcW w:w="117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2013</w:t>
            </w:r>
          </w:p>
        </w:tc>
        <w:tc>
          <w:tcPr>
            <w:tcW w:w="180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22.601,4</w:t>
            </w:r>
          </w:p>
        </w:tc>
        <w:tc>
          <w:tcPr>
            <w:tcW w:w="1861"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29.849,5</w:t>
            </w:r>
          </w:p>
        </w:tc>
        <w:tc>
          <w:tcPr>
            <w:tcW w:w="1926"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-7.247,9</w:t>
            </w:r>
          </w:p>
        </w:tc>
      </w:tr>
      <w:tr w:rsidR="00765AE4" w:rsidRPr="00765AE4" w:rsidTr="00A26348">
        <w:tc>
          <w:tcPr>
            <w:tcW w:w="117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2014</w:t>
            </w:r>
          </w:p>
        </w:tc>
        <w:tc>
          <w:tcPr>
            <w:tcW w:w="180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17.606,2</w:t>
            </w:r>
          </w:p>
        </w:tc>
        <w:tc>
          <w:tcPr>
            <w:tcW w:w="1861"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30.624,3</w:t>
            </w:r>
          </w:p>
        </w:tc>
        <w:tc>
          <w:tcPr>
            <w:tcW w:w="1926"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-13.018,1</w:t>
            </w:r>
          </w:p>
        </w:tc>
      </w:tr>
      <w:tr w:rsidR="00765AE4" w:rsidRPr="00765AE4" w:rsidTr="00CE698E">
        <w:trPr>
          <w:trHeight w:val="647"/>
        </w:trPr>
        <w:tc>
          <w:tcPr>
            <w:tcW w:w="117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2015</w:t>
            </w:r>
          </w:p>
        </w:tc>
        <w:tc>
          <w:tcPr>
            <w:tcW w:w="1800"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15.046,4</w:t>
            </w:r>
          </w:p>
        </w:tc>
        <w:tc>
          <w:tcPr>
            <w:tcW w:w="1861"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29.410,8</w:t>
            </w:r>
          </w:p>
        </w:tc>
        <w:tc>
          <w:tcPr>
            <w:tcW w:w="1926" w:type="dxa"/>
            <w:vAlign w:val="bottom"/>
          </w:tcPr>
          <w:p w:rsidR="00765AE4" w:rsidRPr="00765AE4" w:rsidRDefault="00765AE4" w:rsidP="00382CB6">
            <w:pPr>
              <w:pStyle w:val="ListParagraph"/>
              <w:spacing w:before="240" w:line="480" w:lineRule="auto"/>
              <w:ind w:left="0"/>
              <w:jc w:val="center"/>
              <w:rPr>
                <w:rFonts w:ascii="Times New Roman" w:hAnsi="Times New Roman" w:cs="Times New Roman"/>
                <w:sz w:val="24"/>
                <w:szCs w:val="24"/>
              </w:rPr>
            </w:pPr>
            <w:r w:rsidRPr="00765AE4">
              <w:rPr>
                <w:rFonts w:ascii="Times New Roman" w:hAnsi="Times New Roman" w:cs="Times New Roman"/>
                <w:sz w:val="24"/>
                <w:szCs w:val="24"/>
              </w:rPr>
              <w:t>-14.364,4</w:t>
            </w:r>
          </w:p>
        </w:tc>
      </w:tr>
    </w:tbl>
    <w:p w:rsidR="00765AE4" w:rsidRPr="00765AE4" w:rsidRDefault="00CE698E" w:rsidP="00CE698E">
      <w:pPr>
        <w:spacing w:line="480" w:lineRule="auto"/>
        <w:ind w:left="1080"/>
        <w:jc w:val="both"/>
        <w:rPr>
          <w:rFonts w:ascii="Times New Roman" w:hAnsi="Times New Roman" w:cs="Times New Roman"/>
          <w:sz w:val="24"/>
          <w:szCs w:val="24"/>
        </w:rPr>
      </w:pPr>
      <w:r w:rsidRPr="00523157">
        <w:rPr>
          <w:rFonts w:ascii="Times New Roman" w:hAnsi="Times New Roman" w:cs="Times New Roman"/>
          <w:sz w:val="20"/>
          <w:szCs w:val="20"/>
        </w:rPr>
        <w:t>Sumber : Kementrian Perdagangan</w:t>
      </w:r>
      <w:r>
        <w:rPr>
          <w:rFonts w:ascii="Times New Roman" w:hAnsi="Times New Roman" w:cs="Times New Roman"/>
          <w:sz w:val="20"/>
          <w:szCs w:val="20"/>
        </w:rPr>
        <w:t xml:space="preserve"> (dalam Jurnal Bisnis dan Manajemen, Vol. 4 No. 1 Tahun 2014)</w:t>
      </w:r>
      <w:r w:rsidR="00765AE4" w:rsidRPr="00765AE4">
        <w:rPr>
          <w:rFonts w:ascii="Times New Roman" w:hAnsi="Times New Roman" w:cs="Times New Roman"/>
          <w:sz w:val="24"/>
          <w:szCs w:val="24"/>
        </w:rPr>
        <w:tab/>
      </w:r>
      <w:r w:rsidR="00765AE4" w:rsidRPr="00765AE4">
        <w:rPr>
          <w:rFonts w:ascii="Times New Roman" w:hAnsi="Times New Roman" w:cs="Times New Roman"/>
          <w:sz w:val="24"/>
          <w:szCs w:val="24"/>
        </w:rPr>
        <w:tab/>
      </w:r>
      <w:r w:rsidR="00765AE4" w:rsidRPr="00765AE4">
        <w:rPr>
          <w:rFonts w:ascii="Times New Roman" w:hAnsi="Times New Roman" w:cs="Times New Roman"/>
          <w:sz w:val="24"/>
          <w:szCs w:val="24"/>
        </w:rPr>
        <w:tab/>
      </w:r>
      <w:r w:rsidR="00765AE4" w:rsidRPr="00765AE4">
        <w:rPr>
          <w:rFonts w:ascii="Times New Roman" w:hAnsi="Times New Roman" w:cs="Times New Roman"/>
          <w:sz w:val="24"/>
          <w:szCs w:val="24"/>
        </w:rPr>
        <w:tab/>
      </w:r>
    </w:p>
    <w:p w:rsidR="00765AE4" w:rsidRDefault="00765AE4" w:rsidP="00CE698E">
      <w:pPr>
        <w:spacing w:line="480" w:lineRule="auto"/>
        <w:ind w:left="1080" w:firstLine="450"/>
        <w:jc w:val="both"/>
        <w:rPr>
          <w:rFonts w:ascii="Times New Roman" w:hAnsi="Times New Roman" w:cs="Times New Roman"/>
          <w:sz w:val="24"/>
          <w:szCs w:val="24"/>
          <w:lang w:val="en-US"/>
        </w:rPr>
      </w:pPr>
      <w:r w:rsidRPr="00765AE4">
        <w:rPr>
          <w:rFonts w:ascii="Times New Roman" w:hAnsi="Times New Roman" w:cs="Times New Roman"/>
          <w:sz w:val="24"/>
          <w:szCs w:val="24"/>
        </w:rPr>
        <w:t>Data impor diatas menunjukkan nilai impor yang selalu naik setiap tahun. Selama rentang tahun dari tahun 2010 sampai tahun 2014 terjadi peningkatan impor secara konsisten, sedangkan selanjutnya terjadi penurunan impor pada tahun 2015, jika dicermati dengan membandingkan  tahun awal (tahun 2010) dengan tahun akhir periode penyelidikan (tahun 2015), telah terjadi peningkatan impor dimana jumlah kuantitas impor tahun 2015 lebih besar daripada kuantitas impor tahun 2010. Dalam metode analisis ini, hanya dengan menggunakan titik tolak tahun awal 2010 maka dapat dinyatakan telah tejadi peningkatan impor secara absolut.</w:t>
      </w:r>
    </w:p>
    <w:p w:rsidR="009F5F2B" w:rsidRPr="009F5F2B" w:rsidRDefault="009F5F2B" w:rsidP="00FE693C">
      <w:pPr>
        <w:pStyle w:val="ListParagraph"/>
        <w:spacing w:after="200" w:line="480" w:lineRule="auto"/>
        <w:ind w:left="1004"/>
        <w:jc w:val="both"/>
        <w:rPr>
          <w:rFonts w:ascii="Times New Roman" w:hAnsi="Times New Roman" w:cs="Times New Roman"/>
          <w:b/>
          <w:sz w:val="24"/>
          <w:szCs w:val="24"/>
          <w:lang w:val="en-US"/>
        </w:rPr>
      </w:pPr>
      <w:r w:rsidRPr="009F5F2B">
        <w:rPr>
          <w:rFonts w:ascii="Times New Roman" w:hAnsi="Times New Roman" w:cs="Times New Roman"/>
          <w:b/>
          <w:sz w:val="24"/>
          <w:szCs w:val="24"/>
        </w:rPr>
        <w:t>Penerapan Tindakan Pengamanan Perdagangan (</w:t>
      </w:r>
      <w:r w:rsidRPr="009F5F2B">
        <w:rPr>
          <w:rFonts w:ascii="Times New Roman" w:hAnsi="Times New Roman" w:cs="Times New Roman"/>
          <w:b/>
          <w:i/>
          <w:sz w:val="24"/>
          <w:szCs w:val="24"/>
        </w:rPr>
        <w:t>Safeguard</w:t>
      </w:r>
      <w:r w:rsidRPr="009F5F2B">
        <w:rPr>
          <w:rFonts w:ascii="Times New Roman" w:hAnsi="Times New Roman" w:cs="Times New Roman"/>
          <w:b/>
          <w:sz w:val="24"/>
          <w:szCs w:val="24"/>
        </w:rPr>
        <w:t>)</w:t>
      </w:r>
    </w:p>
    <w:p w:rsidR="009F5F2B" w:rsidRPr="00FE693C" w:rsidRDefault="009F5F2B" w:rsidP="00FE693C">
      <w:pPr>
        <w:pStyle w:val="ListParagraph"/>
        <w:spacing w:after="200" w:line="480" w:lineRule="auto"/>
        <w:ind w:left="1004" w:firstLine="436"/>
        <w:jc w:val="both"/>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rPr>
        <w:t xml:space="preserve">yarat-syarat penerapan </w:t>
      </w:r>
      <w:r w:rsidRPr="009743D2">
        <w:rPr>
          <w:rFonts w:ascii="Times New Roman" w:hAnsi="Times New Roman" w:cs="Times New Roman"/>
          <w:i/>
          <w:sz w:val="24"/>
          <w:szCs w:val="24"/>
        </w:rPr>
        <w:t>Safeguard</w:t>
      </w:r>
      <w:r>
        <w:rPr>
          <w:rFonts w:ascii="Times New Roman" w:hAnsi="Times New Roman" w:cs="Times New Roman"/>
          <w:sz w:val="24"/>
          <w:szCs w:val="24"/>
        </w:rPr>
        <w:t xml:space="preserve">sebagaimana dijelaskan dalam </w:t>
      </w:r>
      <w:r w:rsidRPr="00B36ED4">
        <w:rPr>
          <w:rFonts w:ascii="Times New Roman" w:hAnsi="Times New Roman" w:cs="Times New Roman"/>
          <w:i/>
          <w:sz w:val="24"/>
          <w:szCs w:val="24"/>
        </w:rPr>
        <w:t>Article</w:t>
      </w:r>
      <w:r>
        <w:rPr>
          <w:rFonts w:ascii="Times New Roman" w:hAnsi="Times New Roman" w:cs="Times New Roman"/>
          <w:sz w:val="24"/>
          <w:szCs w:val="24"/>
        </w:rPr>
        <w:t xml:space="preserve"> 2 </w:t>
      </w:r>
      <w:r w:rsidRPr="00B36ED4">
        <w:rPr>
          <w:rFonts w:ascii="Times New Roman" w:hAnsi="Times New Roman" w:cs="Times New Roman"/>
          <w:i/>
          <w:sz w:val="24"/>
          <w:szCs w:val="24"/>
        </w:rPr>
        <w:t>Agreement on Safeguard</w:t>
      </w:r>
      <w:r>
        <w:rPr>
          <w:rFonts w:ascii="Times New Roman" w:hAnsi="Times New Roman" w:cs="Times New Roman"/>
          <w:sz w:val="24"/>
          <w:szCs w:val="24"/>
        </w:rPr>
        <w:t xml:space="preserve"> adalah sebagai berikut:</w:t>
      </w:r>
      <w:r>
        <w:rPr>
          <w:rStyle w:val="FootnoteReference"/>
          <w:rFonts w:ascii="Times New Roman" w:hAnsi="Times New Roman" w:cs="Times New Roman"/>
          <w:sz w:val="24"/>
          <w:szCs w:val="24"/>
        </w:rPr>
        <w:footnoteReference w:id="13"/>
      </w:r>
      <w:r w:rsidR="00FE693C">
        <w:rPr>
          <w:rFonts w:ascii="Times New Roman" w:hAnsi="Times New Roman" w:cs="Times New Roman"/>
          <w:sz w:val="24"/>
          <w:szCs w:val="24"/>
          <w:lang w:val="en-US"/>
        </w:rPr>
        <w:t xml:space="preserve"> 1. </w:t>
      </w:r>
      <w:r w:rsidRPr="00FE693C">
        <w:rPr>
          <w:rFonts w:ascii="Times New Roman" w:hAnsi="Times New Roman" w:cs="Times New Roman"/>
          <w:sz w:val="24"/>
          <w:szCs w:val="24"/>
        </w:rPr>
        <w:t xml:space="preserve">Anggota dapat memohon tindakan pengamanan atas suatu produk jika produk </w:t>
      </w:r>
      <w:r w:rsidRPr="00FE693C">
        <w:rPr>
          <w:rFonts w:ascii="Times New Roman" w:hAnsi="Times New Roman" w:cs="Times New Roman"/>
          <w:sz w:val="24"/>
          <w:szCs w:val="24"/>
        </w:rPr>
        <w:lastRenderedPageBreak/>
        <w:t>yang diimpor ke dalam wilayah dalam jumlah  demikian rupa, mengancam produk sejenis dalam negeri, sehingga menyebabkan kerugian serius bagi industri dalam negeri yang memproduksi produk sejenis atau produk yang langsung bersaing.</w:t>
      </w:r>
      <w:r w:rsidR="00FE693C">
        <w:rPr>
          <w:rFonts w:ascii="Times New Roman" w:hAnsi="Times New Roman" w:cs="Times New Roman"/>
          <w:sz w:val="24"/>
          <w:szCs w:val="24"/>
          <w:lang w:val="en-US"/>
        </w:rPr>
        <w:t xml:space="preserve"> 2. </w:t>
      </w:r>
      <w:r w:rsidRPr="00FE693C">
        <w:rPr>
          <w:rFonts w:ascii="Times New Roman" w:hAnsi="Times New Roman" w:cs="Times New Roman"/>
          <w:sz w:val="24"/>
          <w:szCs w:val="24"/>
        </w:rPr>
        <w:t xml:space="preserve">Tindakan </w:t>
      </w:r>
      <w:r w:rsidRPr="00FE693C">
        <w:rPr>
          <w:rFonts w:ascii="Times New Roman" w:hAnsi="Times New Roman" w:cs="Times New Roman"/>
          <w:i/>
          <w:sz w:val="24"/>
          <w:szCs w:val="24"/>
        </w:rPr>
        <w:t xml:space="preserve">Safeguard </w:t>
      </w:r>
      <w:r w:rsidRPr="00FE693C">
        <w:rPr>
          <w:rFonts w:ascii="Times New Roman" w:hAnsi="Times New Roman" w:cs="Times New Roman"/>
          <w:sz w:val="24"/>
          <w:szCs w:val="24"/>
        </w:rPr>
        <w:t>akan diterapkan pada produk yang diimpor tanpa dilihat dari sumbernya.</w:t>
      </w:r>
    </w:p>
    <w:p w:rsidR="00DE5C61" w:rsidRPr="00FE693C" w:rsidRDefault="009F5F2B" w:rsidP="00FE693C">
      <w:pPr>
        <w:pStyle w:val="ListParagraph"/>
        <w:spacing w:after="200" w:line="480" w:lineRule="auto"/>
        <w:ind w:left="1004" w:firstLine="436"/>
        <w:jc w:val="both"/>
        <w:rPr>
          <w:rFonts w:ascii="Times New Roman" w:hAnsi="Times New Roman" w:cs="Times New Roman"/>
          <w:sz w:val="24"/>
          <w:szCs w:val="24"/>
          <w:lang w:val="en-US"/>
        </w:rPr>
      </w:pPr>
      <w:r w:rsidRPr="00AC6E4B">
        <w:rPr>
          <w:rFonts w:ascii="Times New Roman" w:hAnsi="Times New Roman" w:cs="Times New Roman"/>
          <w:sz w:val="24"/>
          <w:szCs w:val="24"/>
        </w:rPr>
        <w:t>Kebijakan penerapan tindakan pengamanan perdagangan (</w:t>
      </w:r>
      <w:r w:rsidRPr="00AC6E4B">
        <w:rPr>
          <w:rFonts w:ascii="Times New Roman" w:hAnsi="Times New Roman" w:cs="Times New Roman"/>
          <w:i/>
          <w:sz w:val="24"/>
          <w:szCs w:val="24"/>
        </w:rPr>
        <w:t>Safeguard</w:t>
      </w:r>
      <w:r w:rsidRPr="00AC6E4B">
        <w:rPr>
          <w:rFonts w:ascii="Times New Roman" w:hAnsi="Times New Roman" w:cs="Times New Roman"/>
          <w:sz w:val="24"/>
          <w:szCs w:val="24"/>
        </w:rPr>
        <w:t xml:space="preserve">) oleh negara pengimpor </w:t>
      </w:r>
      <w:r>
        <w:rPr>
          <w:rFonts w:ascii="Times New Roman" w:hAnsi="Times New Roman" w:cs="Times New Roman"/>
          <w:sz w:val="24"/>
          <w:szCs w:val="24"/>
        </w:rPr>
        <w:t>dilaksanakan melalui beberapa tahapan antara lain melakukan penyidikan dan pembuktian, penentuan adanya kerugian atau ancaman kerugian, dan penerapan tindakan pengamanan</w:t>
      </w:r>
      <w:r w:rsidR="009E63BB">
        <w:rPr>
          <w:rFonts w:ascii="Times New Roman" w:hAnsi="Times New Roman" w:cs="Times New Roman"/>
          <w:sz w:val="24"/>
          <w:szCs w:val="24"/>
          <w:lang w:val="en-US"/>
        </w:rPr>
        <w:t xml:space="preserve">. </w:t>
      </w:r>
      <w:r w:rsidR="009E63BB" w:rsidRPr="001306C6">
        <w:rPr>
          <w:rFonts w:ascii="Times New Roman" w:hAnsi="Times New Roman" w:cs="Times New Roman"/>
          <w:sz w:val="24"/>
          <w:szCs w:val="24"/>
        </w:rPr>
        <w:t>Kegiatan penyelidikan terhadap lonjakan impor dalam rangka pengenaan tindakan pengamanan perdagangan dilakukan oleh KPPI, hal ini ditegaskan dalam pasal 71 Peraturan Pemerintah Nomor 34 Tahun 2011</w:t>
      </w:r>
      <w:r w:rsidR="009E63BB">
        <w:rPr>
          <w:rFonts w:ascii="Times New Roman" w:hAnsi="Times New Roman" w:cs="Times New Roman"/>
          <w:sz w:val="24"/>
          <w:szCs w:val="24"/>
          <w:lang w:val="en-US"/>
        </w:rPr>
        <w:t xml:space="preserve">. </w:t>
      </w:r>
      <w:r w:rsidR="009E63BB" w:rsidRPr="001306C6">
        <w:rPr>
          <w:rFonts w:ascii="Times New Roman" w:hAnsi="Times New Roman" w:cs="Times New Roman"/>
          <w:sz w:val="24"/>
          <w:szCs w:val="24"/>
        </w:rPr>
        <w:t xml:space="preserve">Penyelidikan oleh KPPI dapat dilakukan berdasarkan permohonan </w:t>
      </w:r>
      <w:r w:rsidR="001C32D8">
        <w:rPr>
          <w:rFonts w:ascii="Times New Roman" w:hAnsi="Times New Roman" w:cs="Times New Roman"/>
          <w:sz w:val="24"/>
          <w:szCs w:val="24"/>
        </w:rPr>
        <w:t xml:space="preserve">atau berdasarkan inisiatif KPPI, dengan bukti awal sebagai mana dijelaskan dalam pasal </w:t>
      </w:r>
      <w:r w:rsidR="00DE5C61">
        <w:rPr>
          <w:rFonts w:ascii="Times New Roman" w:hAnsi="Times New Roman" w:cs="Times New Roman"/>
          <w:sz w:val="24"/>
          <w:szCs w:val="24"/>
          <w:lang w:val="en-US"/>
        </w:rPr>
        <w:t>72, yaitu “L</w:t>
      </w:r>
      <w:r w:rsidR="001C32D8" w:rsidRPr="00DE5C61">
        <w:rPr>
          <w:rFonts w:ascii="Times New Roman" w:hAnsi="Times New Roman" w:cs="Times New Roman"/>
          <w:sz w:val="24"/>
          <w:szCs w:val="24"/>
        </w:rPr>
        <w:t>onjakan atas jumlah barang impor yang sama dengan barang sejenis atau barang yang secara langsung bersaing; danKerugian serious atau ancaman kerugian serius</w:t>
      </w:r>
      <w:r w:rsidR="00DE5C61">
        <w:rPr>
          <w:rFonts w:ascii="Times New Roman" w:hAnsi="Times New Roman" w:cs="Times New Roman"/>
          <w:sz w:val="24"/>
          <w:szCs w:val="24"/>
          <w:lang w:val="en-US"/>
        </w:rPr>
        <w:t>”.</w:t>
      </w:r>
      <w:r w:rsidR="00DE5C61">
        <w:rPr>
          <w:rStyle w:val="FootnoteReference"/>
          <w:rFonts w:ascii="Times New Roman" w:hAnsi="Times New Roman" w:cs="Times New Roman"/>
          <w:sz w:val="24"/>
          <w:szCs w:val="24"/>
          <w:lang w:val="en-US"/>
        </w:rPr>
        <w:footnoteReference w:id="14"/>
      </w:r>
    </w:p>
    <w:p w:rsidR="002B4602" w:rsidRDefault="00DE5C61" w:rsidP="00FE693C">
      <w:pPr>
        <w:pStyle w:val="ListParagraph"/>
        <w:spacing w:after="200" w:line="480" w:lineRule="auto"/>
        <w:ind w:left="1004"/>
        <w:jc w:val="both"/>
        <w:rPr>
          <w:rFonts w:ascii="Times New Roman" w:hAnsi="Times New Roman" w:cs="Times New Roman"/>
          <w:b/>
          <w:sz w:val="24"/>
          <w:szCs w:val="24"/>
          <w:lang w:val="en-US"/>
        </w:rPr>
      </w:pPr>
      <w:r w:rsidRPr="00DE5C61">
        <w:rPr>
          <w:rFonts w:ascii="Times New Roman" w:hAnsi="Times New Roman" w:cs="Times New Roman"/>
          <w:b/>
          <w:sz w:val="24"/>
          <w:szCs w:val="24"/>
        </w:rPr>
        <w:t>Pengenaan Tindakan Pengamanan Perdagangan</w:t>
      </w:r>
    </w:p>
    <w:p w:rsidR="00DE5C61" w:rsidRDefault="00DE5C61" w:rsidP="00FE693C">
      <w:pPr>
        <w:pStyle w:val="ListParagraph"/>
        <w:spacing w:after="200" w:line="480" w:lineRule="auto"/>
        <w:ind w:left="1350"/>
        <w:jc w:val="both"/>
        <w:rPr>
          <w:rFonts w:ascii="Times New Roman" w:hAnsi="Times New Roman" w:cs="Times New Roman"/>
          <w:b/>
          <w:sz w:val="24"/>
          <w:szCs w:val="24"/>
          <w:lang w:val="en-US"/>
        </w:rPr>
      </w:pPr>
      <w:r>
        <w:rPr>
          <w:rFonts w:ascii="Times New Roman" w:hAnsi="Times New Roman" w:cs="Times New Roman"/>
          <w:b/>
          <w:sz w:val="24"/>
          <w:szCs w:val="24"/>
          <w:lang w:val="en-US"/>
        </w:rPr>
        <w:t>TindakanPengamananSmentara</w:t>
      </w:r>
    </w:p>
    <w:p w:rsidR="00DE5C61" w:rsidRPr="00DE5C61" w:rsidRDefault="00DE5C61" w:rsidP="00DE5C61">
      <w:pPr>
        <w:pStyle w:val="ListParagraph"/>
        <w:spacing w:after="200" w:line="480" w:lineRule="auto"/>
        <w:ind w:left="1350" w:firstLine="450"/>
        <w:jc w:val="both"/>
        <w:rPr>
          <w:rFonts w:ascii="Times New Roman" w:hAnsi="Times New Roman" w:cs="Times New Roman"/>
          <w:b/>
          <w:sz w:val="24"/>
          <w:szCs w:val="24"/>
          <w:lang w:val="en-US"/>
        </w:rPr>
      </w:pPr>
      <w:r w:rsidRPr="00DE5C61">
        <w:rPr>
          <w:rFonts w:ascii="Times New Roman" w:hAnsi="Times New Roman" w:cs="Times New Roman"/>
          <w:sz w:val="24"/>
          <w:szCs w:val="24"/>
        </w:rPr>
        <w:lastRenderedPageBreak/>
        <w:t xml:space="preserve">Pengenaan tindakan pengamanan sementara dilakukan sebelum pelaksanaan tindakan pengamanan tetap. Tindakan pengamanan sementara dilaksanakan semenjak inisiasi atau permulaan proses penyidikan yang didahukukan  dengan notifikasi. Tindakan pengamanan sementara diatur dalam </w:t>
      </w:r>
      <w:r w:rsidRPr="00DE5C61">
        <w:rPr>
          <w:rFonts w:ascii="Times New Roman" w:hAnsi="Times New Roman" w:cs="Times New Roman"/>
          <w:i/>
          <w:sz w:val="24"/>
          <w:szCs w:val="24"/>
        </w:rPr>
        <w:t>Article 6 Agreement on Safeguard</w:t>
      </w:r>
      <w:r w:rsidRPr="00DE5C61">
        <w:rPr>
          <w:rFonts w:ascii="Times New Roman" w:hAnsi="Times New Roman" w:cs="Times New Roman"/>
          <w:sz w:val="24"/>
          <w:szCs w:val="24"/>
        </w:rPr>
        <w:t>, tindakan ini diperlukan apabila kondisi industri dalam negeri dalam “keadaan kritis”. Yaitu apabila tidak dilakukan tindakan secepatnya akan tercipta keadaan yang semakin sulit untuk dilakukan perbaikan dan pemulihannya.</w:t>
      </w:r>
      <w:r>
        <w:rPr>
          <w:rStyle w:val="FootnoteReference"/>
          <w:rFonts w:ascii="Times New Roman" w:hAnsi="Times New Roman" w:cs="Times New Roman"/>
          <w:sz w:val="24"/>
          <w:szCs w:val="24"/>
        </w:rPr>
        <w:footnoteReference w:id="15"/>
      </w:r>
    </w:p>
    <w:p w:rsidR="00DE5C61" w:rsidRPr="00DE5C61" w:rsidRDefault="00DE5C61" w:rsidP="00FE693C">
      <w:pPr>
        <w:pStyle w:val="ListParagraph"/>
        <w:spacing w:after="200" w:line="480" w:lineRule="auto"/>
        <w:ind w:left="1350"/>
        <w:jc w:val="both"/>
        <w:rPr>
          <w:rFonts w:ascii="Times New Roman" w:hAnsi="Times New Roman" w:cs="Times New Roman"/>
          <w:b/>
          <w:sz w:val="24"/>
          <w:szCs w:val="24"/>
          <w:lang w:val="en-US"/>
        </w:rPr>
      </w:pPr>
      <w:r w:rsidRPr="00DE5C61">
        <w:rPr>
          <w:rFonts w:ascii="Times New Roman" w:hAnsi="Times New Roman" w:cs="Times New Roman"/>
          <w:b/>
          <w:sz w:val="24"/>
          <w:szCs w:val="24"/>
          <w:lang w:val="en-US"/>
        </w:rPr>
        <w:t>TindakanPengamananTetap</w:t>
      </w:r>
    </w:p>
    <w:p w:rsidR="009D32B9" w:rsidRDefault="009D32B9" w:rsidP="009D32B9">
      <w:pPr>
        <w:pStyle w:val="ListParagraph"/>
        <w:spacing w:after="200" w:line="480" w:lineRule="auto"/>
        <w:ind w:left="1350" w:firstLine="450"/>
        <w:jc w:val="both"/>
        <w:rPr>
          <w:rFonts w:ascii="Times New Roman" w:hAnsi="Times New Roman" w:cs="Times New Roman"/>
          <w:sz w:val="24"/>
          <w:szCs w:val="24"/>
        </w:rPr>
      </w:pPr>
      <w:r w:rsidRPr="00DB73A7">
        <w:rPr>
          <w:rFonts w:ascii="Times New Roman" w:hAnsi="Times New Roman" w:cs="Times New Roman"/>
          <w:sz w:val="24"/>
          <w:szCs w:val="24"/>
        </w:rPr>
        <w:t xml:space="preserve">Tindakan </w:t>
      </w:r>
      <w:r>
        <w:rPr>
          <w:rFonts w:ascii="Times New Roman" w:hAnsi="Times New Roman" w:cs="Times New Roman"/>
          <w:sz w:val="24"/>
          <w:szCs w:val="24"/>
        </w:rPr>
        <w:t>pengamanan tetap dapat ditetapkan dalam tiga bentuk, yaitu peningkatan bea masuk, ditetapkan kuota impor dan kombinasi kedua bentuk tersebut. Jika tindakan safeguard ditetapkan dalam bentuk kuota, jumlah kuotanya tidak boleh lebih kecil dari data impor rata-rata dalam tiga tahun terakhir. Dengan kata lain, untuk kasus pengenaan jumlah kuota yang berbeda dari rata-rata impor tiga tahun terakhir diperlukan adanya bukti atau pembenaran secara khusus.</w:t>
      </w:r>
      <w:r>
        <w:rPr>
          <w:rStyle w:val="FootnoteReference"/>
          <w:rFonts w:ascii="Times New Roman" w:hAnsi="Times New Roman" w:cs="Times New Roman"/>
          <w:sz w:val="24"/>
          <w:szCs w:val="24"/>
        </w:rPr>
        <w:footnoteReference w:id="16"/>
      </w:r>
    </w:p>
    <w:p w:rsidR="002B4602" w:rsidRDefault="002B4602"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Default="00FE693C" w:rsidP="009D32B9">
      <w:pPr>
        <w:spacing w:after="200" w:line="480" w:lineRule="auto"/>
        <w:jc w:val="both"/>
        <w:rPr>
          <w:rFonts w:ascii="Times New Roman" w:hAnsi="Times New Roman" w:cs="Times New Roman"/>
          <w:b/>
          <w:sz w:val="24"/>
          <w:szCs w:val="24"/>
          <w:lang w:val="en-US"/>
        </w:rPr>
      </w:pPr>
    </w:p>
    <w:p w:rsidR="00FE693C" w:rsidRPr="009D32B9" w:rsidRDefault="00FE693C" w:rsidP="009D32B9">
      <w:pPr>
        <w:spacing w:after="200" w:line="480" w:lineRule="auto"/>
        <w:jc w:val="both"/>
        <w:rPr>
          <w:rFonts w:ascii="Times New Roman" w:hAnsi="Times New Roman" w:cs="Times New Roman"/>
          <w:b/>
          <w:sz w:val="24"/>
          <w:szCs w:val="24"/>
          <w:lang w:val="en-US"/>
        </w:rPr>
      </w:pPr>
    </w:p>
    <w:p w:rsidR="00FB0A05" w:rsidRPr="009D32B9" w:rsidRDefault="00F45D90" w:rsidP="00052E97">
      <w:pPr>
        <w:pStyle w:val="ListParagraph"/>
        <w:numPr>
          <w:ilvl w:val="0"/>
          <w:numId w:val="15"/>
        </w:num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oval id="Oval 3" o:spid="_x0000_s1026" style="position:absolute;left:0;text-align:left;margin-left:367.65pt;margin-top:-88.1pt;width:49.05pt;height:4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" fillcolor="white [3212]" strokecolor="white [3212]" strokeweight="1pt">
            <v:stroke joinstyle="miter"/>
          </v:oval>
        </w:pict>
      </w:r>
      <w:r w:rsidR="00052E97" w:rsidRPr="009D32B9">
        <w:rPr>
          <w:rFonts w:ascii="Times New Roman" w:hAnsi="Times New Roman" w:cs="Times New Roman"/>
          <w:b/>
          <w:sz w:val="24"/>
          <w:szCs w:val="24"/>
        </w:rPr>
        <w:t>PENUTUP</w:t>
      </w:r>
    </w:p>
    <w:p w:rsidR="00052E97" w:rsidRPr="00765AE4" w:rsidRDefault="00052E97" w:rsidP="00FB0A05">
      <w:pPr>
        <w:spacing w:line="240" w:lineRule="auto"/>
        <w:jc w:val="both"/>
        <w:rPr>
          <w:rFonts w:ascii="Times New Roman" w:hAnsi="Times New Roman" w:cs="Times New Roman"/>
          <w:sz w:val="24"/>
          <w:szCs w:val="24"/>
        </w:rPr>
      </w:pPr>
    </w:p>
    <w:p w:rsidR="001D30CE" w:rsidRPr="0026145C" w:rsidRDefault="00052E97" w:rsidP="00FE693C">
      <w:pPr>
        <w:pStyle w:val="ListParagraph"/>
        <w:spacing w:line="480" w:lineRule="auto"/>
        <w:ind w:left="851"/>
        <w:jc w:val="both"/>
        <w:rPr>
          <w:rFonts w:ascii="Times New Roman" w:hAnsi="Times New Roman" w:cs="Times New Roman"/>
          <w:b/>
          <w:sz w:val="24"/>
          <w:szCs w:val="24"/>
        </w:rPr>
      </w:pPr>
      <w:r w:rsidRPr="009D32B9">
        <w:rPr>
          <w:rFonts w:ascii="Times New Roman" w:hAnsi="Times New Roman" w:cs="Times New Roman"/>
          <w:b/>
          <w:sz w:val="24"/>
          <w:szCs w:val="24"/>
        </w:rPr>
        <w:t>Kesimpulan</w:t>
      </w:r>
    </w:p>
    <w:p w:rsidR="00EE13EB" w:rsidRDefault="00B41D9A" w:rsidP="00321D7E">
      <w:pPr>
        <w:pStyle w:val="ListParagraph"/>
        <w:tabs>
          <w:tab w:val="left" w:pos="900"/>
        </w:tabs>
        <w:spacing w:line="480" w:lineRule="auto"/>
        <w:ind w:left="90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6145C">
        <w:rPr>
          <w:rFonts w:ascii="Times New Roman" w:hAnsi="Times New Roman" w:cs="Times New Roman"/>
          <w:sz w:val="24"/>
          <w:szCs w:val="24"/>
        </w:rPr>
        <w:t xml:space="preserve">Berdasarkan hasil dari pembahasan diatas, maka dapat ditarik beberapa kesimpulan yaitu </w:t>
      </w:r>
      <w:r w:rsidR="0026145C">
        <w:rPr>
          <w:rFonts w:ascii="Times New Roman" w:hAnsi="Times New Roman" w:cs="Times New Roman"/>
          <w:sz w:val="24"/>
          <w:szCs w:val="24"/>
          <w:lang w:val="en-US"/>
        </w:rPr>
        <w:t>s</w:t>
      </w:r>
      <w:r w:rsidR="0026145C" w:rsidRPr="0026145C">
        <w:rPr>
          <w:rFonts w:ascii="Times New Roman" w:hAnsi="Times New Roman" w:cs="Times New Roman"/>
          <w:sz w:val="24"/>
          <w:szCs w:val="24"/>
        </w:rPr>
        <w:t>istem tindakan pengamanan perdagangan (</w:t>
      </w:r>
      <w:r w:rsidR="0026145C" w:rsidRPr="0026145C">
        <w:rPr>
          <w:rFonts w:ascii="Times New Roman" w:hAnsi="Times New Roman" w:cs="Times New Roman"/>
          <w:i/>
          <w:sz w:val="24"/>
          <w:szCs w:val="24"/>
        </w:rPr>
        <w:t>Safeguard</w:t>
      </w:r>
      <w:r w:rsidR="0026145C" w:rsidRPr="0026145C">
        <w:rPr>
          <w:rFonts w:ascii="Times New Roman" w:hAnsi="Times New Roman" w:cs="Times New Roman"/>
          <w:sz w:val="24"/>
          <w:szCs w:val="24"/>
        </w:rPr>
        <w:t xml:space="preserve">) dalam ketentuan WTO berlaku sejak adanya perundingan </w:t>
      </w:r>
      <w:r w:rsidR="0026145C" w:rsidRPr="0026145C">
        <w:rPr>
          <w:rFonts w:ascii="Times New Roman" w:hAnsi="Times New Roman" w:cs="Times New Roman"/>
          <w:i/>
          <w:sz w:val="24"/>
          <w:szCs w:val="24"/>
        </w:rPr>
        <w:lastRenderedPageBreak/>
        <w:t>safeguard</w:t>
      </w:r>
      <w:r w:rsidR="0026145C" w:rsidRPr="0026145C">
        <w:rPr>
          <w:rFonts w:ascii="Times New Roman" w:hAnsi="Times New Roman" w:cs="Times New Roman"/>
          <w:sz w:val="24"/>
          <w:szCs w:val="24"/>
        </w:rPr>
        <w:t xml:space="preserve"> pada perundingan </w:t>
      </w:r>
      <w:r w:rsidR="0026145C" w:rsidRPr="0026145C">
        <w:rPr>
          <w:rFonts w:ascii="Times New Roman" w:hAnsi="Times New Roman" w:cs="Times New Roman"/>
          <w:i/>
          <w:sz w:val="24"/>
          <w:szCs w:val="24"/>
        </w:rPr>
        <w:t>General Agreement On Tariff and Trade</w:t>
      </w:r>
      <w:r w:rsidR="0026145C" w:rsidRPr="0026145C">
        <w:rPr>
          <w:rFonts w:ascii="Times New Roman" w:hAnsi="Times New Roman" w:cs="Times New Roman"/>
          <w:sz w:val="24"/>
          <w:szCs w:val="24"/>
        </w:rPr>
        <w:t xml:space="preserve"> (GATT) Tahun 1947 lalu disepakati dalam perundingan </w:t>
      </w:r>
      <w:r w:rsidR="0026145C" w:rsidRPr="0026145C">
        <w:rPr>
          <w:rFonts w:ascii="Times New Roman" w:hAnsi="Times New Roman" w:cs="Times New Roman"/>
          <w:i/>
          <w:sz w:val="24"/>
          <w:szCs w:val="24"/>
        </w:rPr>
        <w:t>safeguard</w:t>
      </w:r>
      <w:r w:rsidR="0026145C" w:rsidRPr="0026145C">
        <w:rPr>
          <w:rFonts w:ascii="Times New Roman" w:hAnsi="Times New Roman" w:cs="Times New Roman"/>
          <w:sz w:val="24"/>
          <w:szCs w:val="24"/>
        </w:rPr>
        <w:t xml:space="preserve"> di Marocco tahun 1994 dan diratifikasi dalam Agreement on Safeguard. Ketentuan tindakan pengamanan perdagangan (safeguard) dalam tata hukum indonesia diatur dalam Undang-Undang Nomor 17 Tahun 2006 Tentang Kepabeanan, Undang-Undang Nomor 7 Tahun 2015 Tentang Perdagangan dan Peraturan Pemerintah Nomor 34 Tahun 2011 Tentang Tindakan Anti Dumping, Tindakan Imbalan, Dan Tindakan Pengamanan Perdagangan.</w:t>
      </w:r>
      <w:r w:rsidR="0026145C" w:rsidRPr="00EF6842">
        <w:rPr>
          <w:rFonts w:ascii="Times New Roman" w:hAnsi="Times New Roman" w:cs="Times New Roman"/>
          <w:sz w:val="24"/>
          <w:szCs w:val="24"/>
        </w:rPr>
        <w:t xml:space="preserve">Bentuk tindakan pengamanan perdagangan yang dapat dilakukan adalah berupa pengenaan bea masuk dan penetapan kuota. Penerapan </w:t>
      </w:r>
      <w:r w:rsidR="0026145C" w:rsidRPr="00EF6842">
        <w:rPr>
          <w:rFonts w:ascii="Times New Roman" w:hAnsi="Times New Roman" w:cs="Times New Roman"/>
          <w:i/>
          <w:sz w:val="24"/>
          <w:szCs w:val="24"/>
        </w:rPr>
        <w:t>safeguard</w:t>
      </w:r>
      <w:r w:rsidR="0026145C" w:rsidRPr="00EF6842">
        <w:rPr>
          <w:rFonts w:ascii="Times New Roman" w:hAnsi="Times New Roman" w:cs="Times New Roman"/>
          <w:sz w:val="24"/>
          <w:szCs w:val="24"/>
        </w:rPr>
        <w:t xml:space="preserve"> di Indonesia dalam pasal 71 Peraturan Pemerintah Nomor 34 Tahun 2011 Tentang Tindakan Anti Dumping, Tindakan Imbalan, Dan Tindakan Pengamanan Perdagangan diberlakukan setelah diadakannya pembuktian yang dilakukan oleh Komite Pengamanan Perdagangan Indonesia (KPPI) berdasarkan adanya permohonan oleh produsen dalam negeri atau pihak terkait lainnya dan/atau berdasarkan inisiatif dari KPPI sendiri. Dengan adanya bukti awal menurut pasal 72 ayat (2) </w:t>
      </w:r>
      <w:r w:rsidR="00EF6842">
        <w:rPr>
          <w:rFonts w:ascii="Times New Roman" w:hAnsi="Times New Roman" w:cs="Times New Roman"/>
          <w:sz w:val="24"/>
          <w:szCs w:val="24"/>
        </w:rPr>
        <w:t xml:space="preserve">yaitu adanya </w:t>
      </w:r>
      <w:r w:rsidR="00EF6842">
        <w:rPr>
          <w:rFonts w:ascii="Times New Roman" w:hAnsi="Times New Roman" w:cs="Times New Roman"/>
          <w:sz w:val="24"/>
          <w:szCs w:val="24"/>
          <w:lang w:val="en-US"/>
        </w:rPr>
        <w:t>“l</w:t>
      </w:r>
      <w:r w:rsidR="0026145C" w:rsidRPr="00EF6842">
        <w:rPr>
          <w:rFonts w:ascii="Times New Roman" w:hAnsi="Times New Roman" w:cs="Times New Roman"/>
          <w:sz w:val="24"/>
          <w:szCs w:val="24"/>
        </w:rPr>
        <w:t>onjakan atas jumlah barang impor yang sama dengan barang sejenis atau barang yang secara langsung bersaing; dan</w:t>
      </w:r>
      <w:r w:rsidR="00EF6842">
        <w:rPr>
          <w:rFonts w:ascii="Times New Roman" w:hAnsi="Times New Roman" w:cs="Times New Roman"/>
          <w:sz w:val="24"/>
          <w:szCs w:val="24"/>
          <w:lang w:val="en-US"/>
        </w:rPr>
        <w:t xml:space="preserve"> k</w:t>
      </w:r>
      <w:r w:rsidR="0026145C" w:rsidRPr="00EF6842">
        <w:rPr>
          <w:rFonts w:ascii="Times New Roman" w:hAnsi="Times New Roman" w:cs="Times New Roman"/>
          <w:sz w:val="24"/>
          <w:szCs w:val="24"/>
        </w:rPr>
        <w:t>erugian serius atau ancaman kerugian serius.</w:t>
      </w:r>
    </w:p>
    <w:p w:rsidR="00321D7E" w:rsidRPr="00321D7E" w:rsidRDefault="00321D7E" w:rsidP="00FE693C">
      <w:pPr>
        <w:pStyle w:val="ListParagraph"/>
        <w:spacing w:line="480" w:lineRule="auto"/>
        <w:ind w:left="851"/>
        <w:jc w:val="both"/>
        <w:rPr>
          <w:rFonts w:ascii="Times New Roman" w:hAnsi="Times New Roman" w:cs="Times New Roman"/>
          <w:b/>
          <w:sz w:val="24"/>
          <w:szCs w:val="24"/>
          <w:lang w:val="en-US"/>
        </w:rPr>
      </w:pPr>
      <w:r w:rsidRPr="00B41D9A">
        <w:rPr>
          <w:rFonts w:ascii="Times New Roman" w:hAnsi="Times New Roman" w:cs="Times New Roman"/>
          <w:b/>
          <w:sz w:val="24"/>
          <w:szCs w:val="24"/>
        </w:rPr>
        <w:t>Saran</w:t>
      </w:r>
    </w:p>
    <w:p w:rsidR="00EE13EB" w:rsidRPr="00EE13EB" w:rsidRDefault="00B41D9A" w:rsidP="00B41D9A">
      <w:pPr>
        <w:pStyle w:val="ListParagraph"/>
        <w:tabs>
          <w:tab w:val="left" w:pos="900"/>
        </w:tabs>
        <w:spacing w:line="480" w:lineRule="auto"/>
        <w:ind w:left="90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E13EB" w:rsidRPr="00B41D9A">
        <w:rPr>
          <w:rFonts w:ascii="Times New Roman" w:hAnsi="Times New Roman" w:cs="Times New Roman"/>
          <w:sz w:val="24"/>
          <w:szCs w:val="24"/>
        </w:rPr>
        <w:t>Adapun</w:t>
      </w:r>
      <w:r w:rsidR="00EE13EB" w:rsidRPr="00EE13EB">
        <w:rPr>
          <w:rFonts w:ascii="Times New Roman" w:hAnsi="Times New Roman" w:cs="Times New Roman"/>
          <w:sz w:val="24"/>
          <w:szCs w:val="24"/>
          <w:lang w:val="en-US"/>
        </w:rPr>
        <w:t xml:space="preserve"> saran dalampenelitianiniadalah</w:t>
      </w:r>
      <w:r w:rsidR="00EE13EB">
        <w:rPr>
          <w:rFonts w:ascii="Times New Roman" w:hAnsi="Times New Roman" w:cs="Times New Roman"/>
          <w:sz w:val="24"/>
          <w:szCs w:val="24"/>
          <w:lang w:val="en-US"/>
        </w:rPr>
        <w:t>d</w:t>
      </w:r>
      <w:r w:rsidR="00EE13EB" w:rsidRPr="00EE13EB">
        <w:rPr>
          <w:rFonts w:ascii="Times New Roman" w:hAnsi="Times New Roman" w:cs="Times New Roman"/>
          <w:sz w:val="24"/>
          <w:szCs w:val="24"/>
        </w:rPr>
        <w:t xml:space="preserve">alam menentukan kebijakan luar negeri pemerintah hendaknya memperhatikan kekurangan </w:t>
      </w:r>
      <w:r w:rsidR="00EE13EB" w:rsidRPr="00EE13EB">
        <w:rPr>
          <w:rFonts w:ascii="Times New Roman" w:hAnsi="Times New Roman" w:cs="Times New Roman"/>
          <w:sz w:val="24"/>
          <w:szCs w:val="24"/>
        </w:rPr>
        <w:lastRenderedPageBreak/>
        <w:t>dan kelebihan yang ada di dalam negeri untuk menghadapi perdagangan bebas. Karena ACFTA sudah ditetapkan maka pemerintah dan pelaku usaha harus bekerja sama untuk meningkatkan mutu dan kualitas industri agar siap dan mampu bersaing di pasar bebas.</w:t>
      </w:r>
      <w:r w:rsidR="00EE13EB">
        <w:rPr>
          <w:rFonts w:ascii="Times New Roman" w:hAnsi="Times New Roman" w:cs="Times New Roman"/>
          <w:sz w:val="24"/>
          <w:szCs w:val="24"/>
          <w:lang w:val="en-US"/>
        </w:rPr>
        <w:t>Lalu p</w:t>
      </w:r>
      <w:r w:rsidR="00EE13EB" w:rsidRPr="00EE13EB">
        <w:rPr>
          <w:rFonts w:ascii="Times New Roman" w:hAnsi="Times New Roman" w:cs="Times New Roman"/>
          <w:sz w:val="24"/>
          <w:szCs w:val="24"/>
        </w:rPr>
        <w:t>emerintah agar mengawal peraturan-peraturan diatas, sebagai landasan hukum untuk mengatur tindakan pengamanan perdagangan (</w:t>
      </w:r>
      <w:r w:rsidR="00EE13EB" w:rsidRPr="00EE13EB">
        <w:rPr>
          <w:rFonts w:ascii="Times New Roman" w:hAnsi="Times New Roman" w:cs="Times New Roman"/>
          <w:i/>
          <w:sz w:val="24"/>
          <w:szCs w:val="24"/>
        </w:rPr>
        <w:t>Safeguard</w:t>
      </w:r>
      <w:r w:rsidR="00EE13EB" w:rsidRPr="00EE13EB">
        <w:rPr>
          <w:rFonts w:ascii="Times New Roman" w:hAnsi="Times New Roman" w:cs="Times New Roman"/>
          <w:sz w:val="24"/>
          <w:szCs w:val="24"/>
        </w:rPr>
        <w:t>) sehingga industri dalam negeri tidak mengalami kerugi</w:t>
      </w:r>
      <w:r w:rsidR="00EE13EB">
        <w:rPr>
          <w:rFonts w:ascii="Times New Roman" w:hAnsi="Times New Roman" w:cs="Times New Roman"/>
          <w:sz w:val="24"/>
          <w:szCs w:val="24"/>
        </w:rPr>
        <w:t>an atau ancaman kerugian serius</w:t>
      </w:r>
      <w:r w:rsidR="00EE13EB">
        <w:rPr>
          <w:rFonts w:ascii="Times New Roman" w:hAnsi="Times New Roman" w:cs="Times New Roman"/>
          <w:sz w:val="24"/>
          <w:szCs w:val="24"/>
          <w:lang w:val="en-US"/>
        </w:rPr>
        <w:t>dan p</w:t>
      </w:r>
      <w:r w:rsidR="00EE13EB" w:rsidRPr="00EE13EB">
        <w:rPr>
          <w:rFonts w:ascii="Times New Roman" w:hAnsi="Times New Roman" w:cs="Times New Roman"/>
          <w:sz w:val="24"/>
          <w:szCs w:val="24"/>
        </w:rPr>
        <w:t>emerintah agar memberikan sosialisasi atau pemahaman kepada pihak-pihak yang terkait di dalam perdagangan internasional mengenai tindakan pengamanan perdagangan (</w:t>
      </w:r>
      <w:r w:rsidR="00EE13EB" w:rsidRPr="00EE13EB">
        <w:rPr>
          <w:rFonts w:ascii="Times New Roman" w:hAnsi="Times New Roman" w:cs="Times New Roman"/>
          <w:i/>
          <w:sz w:val="24"/>
          <w:szCs w:val="24"/>
        </w:rPr>
        <w:t>safeguard</w:t>
      </w:r>
      <w:r w:rsidR="00EE13EB" w:rsidRPr="00EE13EB">
        <w:rPr>
          <w:rFonts w:ascii="Times New Roman" w:hAnsi="Times New Roman" w:cs="Times New Roman"/>
          <w:sz w:val="24"/>
          <w:szCs w:val="24"/>
        </w:rPr>
        <w:t>) sehingga terwujudnya industri dalam negeri yang terhindar dari kerugian dan ancaman kerugian serius.</w:t>
      </w:r>
    </w:p>
    <w:p w:rsidR="0026145C" w:rsidRPr="009D32B9" w:rsidRDefault="0026145C" w:rsidP="0026145C">
      <w:pPr>
        <w:pStyle w:val="ListParagraph"/>
        <w:spacing w:line="480" w:lineRule="auto"/>
        <w:ind w:left="851"/>
        <w:jc w:val="both"/>
        <w:rPr>
          <w:rFonts w:ascii="Times New Roman" w:hAnsi="Times New Roman" w:cs="Times New Roman"/>
          <w:b/>
          <w:sz w:val="24"/>
          <w:szCs w:val="24"/>
        </w:rPr>
      </w:pPr>
    </w:p>
    <w:p w:rsidR="00052E97" w:rsidRPr="00765AE4" w:rsidRDefault="00052E97" w:rsidP="00052E97">
      <w:pPr>
        <w:pStyle w:val="ListParagraph"/>
        <w:spacing w:line="480" w:lineRule="auto"/>
        <w:ind w:left="426"/>
        <w:jc w:val="both"/>
        <w:rPr>
          <w:rFonts w:ascii="Times New Roman" w:hAnsi="Times New Roman" w:cs="Times New Roman"/>
          <w:sz w:val="24"/>
          <w:szCs w:val="24"/>
        </w:rPr>
      </w:pPr>
    </w:p>
    <w:p w:rsidR="001D30CE" w:rsidRPr="00765AE4" w:rsidRDefault="001D30CE" w:rsidP="001D30CE">
      <w:pPr>
        <w:pStyle w:val="ListParagraph"/>
        <w:spacing w:line="480" w:lineRule="auto"/>
        <w:ind w:left="851"/>
        <w:jc w:val="both"/>
        <w:rPr>
          <w:rFonts w:ascii="Times New Roman" w:hAnsi="Times New Roman" w:cs="Times New Roman"/>
          <w:sz w:val="24"/>
          <w:szCs w:val="24"/>
        </w:rPr>
      </w:pPr>
    </w:p>
    <w:p w:rsidR="001D30CE" w:rsidRPr="00765AE4" w:rsidRDefault="001D30CE" w:rsidP="001D30CE">
      <w:pPr>
        <w:pStyle w:val="ListParagraph"/>
        <w:spacing w:line="480" w:lineRule="auto"/>
        <w:ind w:left="1004"/>
        <w:jc w:val="both"/>
        <w:rPr>
          <w:rFonts w:ascii="Times New Roman" w:hAnsi="Times New Roman" w:cs="Times New Roman"/>
          <w:sz w:val="24"/>
          <w:szCs w:val="24"/>
        </w:rPr>
      </w:pPr>
    </w:p>
    <w:p w:rsidR="008C652C" w:rsidRPr="00765AE4" w:rsidRDefault="008C652C" w:rsidP="001D30CE">
      <w:pPr>
        <w:pStyle w:val="ListParagraph"/>
        <w:spacing w:line="480" w:lineRule="auto"/>
        <w:ind w:left="1004"/>
        <w:jc w:val="both"/>
        <w:rPr>
          <w:rFonts w:ascii="Times New Roman" w:hAnsi="Times New Roman" w:cs="Times New Roman"/>
          <w:sz w:val="24"/>
          <w:szCs w:val="24"/>
        </w:rPr>
      </w:pPr>
    </w:p>
    <w:p w:rsidR="008C652C" w:rsidRPr="00765AE4" w:rsidRDefault="008C652C" w:rsidP="008C652C">
      <w:pPr>
        <w:spacing w:line="240" w:lineRule="auto"/>
        <w:jc w:val="both"/>
        <w:rPr>
          <w:rFonts w:ascii="Times New Roman" w:hAnsi="Times New Roman" w:cs="Times New Roman"/>
          <w:sz w:val="24"/>
          <w:szCs w:val="24"/>
        </w:rPr>
      </w:pPr>
    </w:p>
    <w:p w:rsidR="00066900" w:rsidRPr="00765AE4" w:rsidRDefault="00066900" w:rsidP="00066900">
      <w:pPr>
        <w:spacing w:line="240" w:lineRule="auto"/>
        <w:ind w:left="142"/>
        <w:jc w:val="both"/>
        <w:rPr>
          <w:rFonts w:ascii="Times New Roman" w:hAnsi="Times New Roman" w:cs="Times New Roman"/>
          <w:sz w:val="24"/>
          <w:szCs w:val="24"/>
        </w:rPr>
      </w:pPr>
    </w:p>
    <w:p w:rsidR="00066900" w:rsidRPr="00765AE4" w:rsidRDefault="00066900" w:rsidP="00066900">
      <w:pPr>
        <w:spacing w:line="240" w:lineRule="auto"/>
        <w:ind w:left="426" w:hanging="142"/>
        <w:jc w:val="both"/>
        <w:rPr>
          <w:rFonts w:ascii="Times New Roman" w:hAnsi="Times New Roman" w:cs="Times New Roman"/>
          <w:sz w:val="24"/>
          <w:szCs w:val="24"/>
        </w:rPr>
      </w:pPr>
    </w:p>
    <w:p w:rsidR="00066900" w:rsidRPr="00765AE4" w:rsidRDefault="00066900" w:rsidP="00066900">
      <w:pPr>
        <w:spacing w:line="480" w:lineRule="auto"/>
        <w:ind w:left="284"/>
        <w:jc w:val="both"/>
        <w:rPr>
          <w:rFonts w:ascii="Times New Roman" w:hAnsi="Times New Roman" w:cs="Times New Roman"/>
          <w:sz w:val="24"/>
          <w:szCs w:val="24"/>
        </w:rPr>
      </w:pPr>
    </w:p>
    <w:p w:rsidR="00066900" w:rsidRPr="00765AE4" w:rsidRDefault="00066900" w:rsidP="00066900">
      <w:pPr>
        <w:spacing w:line="480" w:lineRule="auto"/>
        <w:jc w:val="both"/>
        <w:rPr>
          <w:rFonts w:ascii="Times New Roman" w:hAnsi="Times New Roman" w:cs="Times New Roman"/>
          <w:sz w:val="24"/>
          <w:szCs w:val="24"/>
        </w:rPr>
      </w:pPr>
    </w:p>
    <w:p w:rsidR="007F03EE" w:rsidRPr="00765AE4" w:rsidRDefault="007F03EE" w:rsidP="007F03EE">
      <w:pPr>
        <w:spacing w:line="480" w:lineRule="auto"/>
        <w:rPr>
          <w:rFonts w:ascii="Times New Roman" w:hAnsi="Times New Roman" w:cs="Times New Roman"/>
          <w:sz w:val="24"/>
          <w:szCs w:val="24"/>
          <w:lang w:val="en-US"/>
        </w:rPr>
      </w:pPr>
      <w:bookmarkStart w:id="0" w:name="_GoBack"/>
      <w:bookmarkEnd w:id="0"/>
    </w:p>
    <w:p w:rsidR="00F105EF" w:rsidRPr="00765AE4" w:rsidRDefault="00F105EF" w:rsidP="00F105EF">
      <w:pPr>
        <w:rPr>
          <w:rFonts w:ascii="Times New Roman" w:hAnsi="Times New Roman" w:cs="Times New Roman"/>
          <w:sz w:val="24"/>
          <w:szCs w:val="24"/>
        </w:rPr>
      </w:pPr>
    </w:p>
    <w:sectPr w:rsidR="00F105EF" w:rsidRPr="00765AE4" w:rsidSect="00384912">
      <w:headerReference w:type="default" r:id="rId9"/>
      <w:pgSz w:w="11906" w:h="16838"/>
      <w:pgMar w:top="2268"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343" w:rsidRDefault="00DF0343" w:rsidP="00F105EF">
      <w:pPr>
        <w:spacing w:after="0" w:line="240" w:lineRule="auto"/>
      </w:pPr>
      <w:r>
        <w:separator/>
      </w:r>
    </w:p>
  </w:endnote>
  <w:endnote w:type="continuationSeparator" w:id="1">
    <w:p w:rsidR="00DF0343" w:rsidRDefault="00DF0343" w:rsidP="00F10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343" w:rsidRDefault="00DF0343" w:rsidP="00F105EF">
      <w:pPr>
        <w:spacing w:after="0" w:line="240" w:lineRule="auto"/>
      </w:pPr>
      <w:r>
        <w:separator/>
      </w:r>
    </w:p>
  </w:footnote>
  <w:footnote w:type="continuationSeparator" w:id="1">
    <w:p w:rsidR="00DF0343" w:rsidRDefault="00DF0343" w:rsidP="00F105EF">
      <w:pPr>
        <w:spacing w:after="0" w:line="240" w:lineRule="auto"/>
      </w:pPr>
      <w:r>
        <w:continuationSeparator/>
      </w:r>
    </w:p>
  </w:footnote>
  <w:footnote w:id="2">
    <w:p w:rsidR="00F27917" w:rsidRPr="008D37A5" w:rsidRDefault="00F27917" w:rsidP="008D37A5">
      <w:pPr>
        <w:pStyle w:val="FootnoteText"/>
        <w:rPr>
          <w:rFonts w:ascii="Times New Roman" w:hAnsi="Times New Roman" w:cs="Times New Roman"/>
          <w:lang w:val="en-US"/>
        </w:rPr>
      </w:pPr>
      <w:r w:rsidRPr="008D37A5">
        <w:rPr>
          <w:rStyle w:val="FootnoteReference"/>
          <w:rFonts w:ascii="Times New Roman" w:hAnsi="Times New Roman" w:cs="Times New Roman"/>
        </w:rPr>
        <w:footnoteRef/>
      </w:r>
      <w:r w:rsidRPr="008D37A5">
        <w:rPr>
          <w:rFonts w:ascii="Times New Roman" w:hAnsi="Times New Roman" w:cs="Times New Roman"/>
        </w:rPr>
        <w:t xml:space="preserve"> Muhammad Sood, </w:t>
      </w:r>
      <w:r w:rsidRPr="008D37A5">
        <w:rPr>
          <w:rFonts w:ascii="Times New Roman" w:hAnsi="Times New Roman" w:cs="Times New Roman"/>
          <w:i/>
        </w:rPr>
        <w:t xml:space="preserve">Hukum Perdagangan Internasional Edisi Kedua, </w:t>
      </w:r>
      <w:r w:rsidRPr="008D37A5">
        <w:rPr>
          <w:rFonts w:ascii="Times New Roman" w:hAnsi="Times New Roman" w:cs="Times New Roman"/>
        </w:rPr>
        <w:t>Rajawali Pers, 2018,  Hlm. 78</w:t>
      </w:r>
    </w:p>
  </w:footnote>
  <w:footnote w:id="3">
    <w:p w:rsidR="00925280" w:rsidRPr="008D37A5" w:rsidRDefault="00925280" w:rsidP="008D37A5">
      <w:pPr>
        <w:pStyle w:val="FootnoteText"/>
        <w:rPr>
          <w:rFonts w:ascii="Times New Roman" w:hAnsi="Times New Roman" w:cs="Times New Roman"/>
          <w:lang w:val="en-US"/>
        </w:rPr>
      </w:pPr>
      <w:r w:rsidRPr="008D37A5">
        <w:rPr>
          <w:rStyle w:val="FootnoteReference"/>
          <w:rFonts w:ascii="Times New Roman" w:hAnsi="Times New Roman" w:cs="Times New Roman"/>
        </w:rPr>
        <w:footnoteRef/>
      </w:r>
      <w:r w:rsidRPr="008D37A5">
        <w:rPr>
          <w:rFonts w:ascii="Times New Roman" w:hAnsi="Times New Roman" w:cs="Times New Roman"/>
        </w:rPr>
        <w:t>Nurhidatullah</w:t>
      </w:r>
      <w:r w:rsidRPr="008D37A5">
        <w:rPr>
          <w:rFonts w:ascii="Times New Roman" w:hAnsi="Times New Roman" w:cs="Times New Roman"/>
          <w:i/>
        </w:rPr>
        <w:t>, Implikasi Perjanjian ACFTA, Hukum WTO, Perdagangan Bebas ASEAN-China,</w:t>
      </w:r>
      <w:r w:rsidR="00E03270" w:rsidRPr="008D37A5">
        <w:rPr>
          <w:rFonts w:ascii="Times New Roman" w:hAnsi="Times New Roman" w:cs="Times New Roman"/>
        </w:rPr>
        <w:t xml:space="preserve"> Universitas G</w:t>
      </w:r>
      <w:r w:rsidRPr="008D37A5">
        <w:rPr>
          <w:rFonts w:ascii="Times New Roman" w:hAnsi="Times New Roman" w:cs="Times New Roman"/>
        </w:rPr>
        <w:t>djah Mada, Yogyakarta, 2011. Hlm 1</w:t>
      </w:r>
    </w:p>
  </w:footnote>
  <w:footnote w:id="4">
    <w:p w:rsidR="008D37A5" w:rsidRPr="008D37A5" w:rsidRDefault="008D37A5" w:rsidP="008D37A5">
      <w:pPr>
        <w:pStyle w:val="FootnoteText"/>
        <w:rPr>
          <w:rFonts w:ascii="Times New Roman" w:hAnsi="Times New Roman" w:cs="Times New Roman"/>
          <w:lang w:val="en-US"/>
        </w:rPr>
      </w:pPr>
      <w:r w:rsidRPr="008D37A5">
        <w:rPr>
          <w:rStyle w:val="FootnoteReference"/>
          <w:rFonts w:ascii="Times New Roman" w:hAnsi="Times New Roman" w:cs="Times New Roman"/>
        </w:rPr>
        <w:footnoteRef/>
      </w:r>
      <w:r w:rsidRPr="008D37A5">
        <w:rPr>
          <w:rFonts w:ascii="Times New Roman" w:hAnsi="Times New Roman" w:cs="Times New Roman"/>
        </w:rPr>
        <w:t xml:space="preserve"> Pasal 1 Ayat (4) Peraturan Menteri Keuangan Nomor 235/Pmk.011/2008 Tentang Penetapan Tarif Bea Masuk Dalam Rangka </w:t>
      </w:r>
      <w:r w:rsidRPr="008D37A5">
        <w:rPr>
          <w:rFonts w:ascii="Times New Roman" w:hAnsi="Times New Roman" w:cs="Times New Roman"/>
          <w:i/>
        </w:rPr>
        <w:t>Asean China Free Trade Area</w:t>
      </w:r>
    </w:p>
  </w:footnote>
  <w:footnote w:id="5">
    <w:p w:rsidR="008D37A5" w:rsidRPr="008D37A5" w:rsidRDefault="008D37A5" w:rsidP="008D37A5">
      <w:pPr>
        <w:pStyle w:val="FootnoteText"/>
        <w:rPr>
          <w:rFonts w:ascii="Times New Roman" w:hAnsi="Times New Roman" w:cs="Times New Roman"/>
          <w:lang w:val="en-US"/>
        </w:rPr>
      </w:pPr>
      <w:r w:rsidRPr="008D37A5">
        <w:rPr>
          <w:rStyle w:val="FootnoteReference"/>
          <w:rFonts w:ascii="Times New Roman" w:hAnsi="Times New Roman" w:cs="Times New Roman"/>
        </w:rPr>
        <w:footnoteRef/>
      </w:r>
      <w:r w:rsidRPr="008D37A5">
        <w:rPr>
          <w:rFonts w:ascii="Times New Roman" w:hAnsi="Times New Roman" w:cs="Times New Roman"/>
        </w:rPr>
        <w:t xml:space="preserve"> Pasal 54 ayat (3) Undang-Undang Nomor 7 Tahun 2014 Tentang Perdagangan</w:t>
      </w:r>
    </w:p>
  </w:footnote>
  <w:footnote w:id="6">
    <w:p w:rsidR="008D37A5" w:rsidRPr="008D37A5" w:rsidRDefault="008D37A5" w:rsidP="008D37A5">
      <w:pPr>
        <w:pStyle w:val="FootnoteText"/>
        <w:rPr>
          <w:rFonts w:ascii="Times New Roman" w:hAnsi="Times New Roman" w:cs="Times New Roman"/>
          <w:lang w:val="en-US"/>
        </w:rPr>
      </w:pPr>
      <w:r w:rsidRPr="008D37A5">
        <w:rPr>
          <w:rStyle w:val="FootnoteReference"/>
          <w:rFonts w:ascii="Times New Roman" w:hAnsi="Times New Roman" w:cs="Times New Roman"/>
        </w:rPr>
        <w:footnoteRef/>
      </w:r>
      <w:r w:rsidRPr="008D37A5">
        <w:rPr>
          <w:rFonts w:ascii="Times New Roman" w:hAnsi="Times New Roman" w:cs="Times New Roman"/>
        </w:rPr>
        <w:t xml:space="preserve"> Pasal 4 Ayat (1) Undang-Undang Nomor 24 Tahun 2000 Tentang Perjanjian Internasional</w:t>
      </w:r>
    </w:p>
  </w:footnote>
  <w:footnote w:id="7">
    <w:p w:rsidR="009C11D9" w:rsidRPr="008D37A5" w:rsidRDefault="009C11D9" w:rsidP="008D37A5">
      <w:pPr>
        <w:pStyle w:val="FootnoteText"/>
        <w:rPr>
          <w:rFonts w:ascii="Times New Roman" w:hAnsi="Times New Roman" w:cs="Times New Roman"/>
          <w:lang w:val="en-US"/>
        </w:rPr>
      </w:pPr>
      <w:r w:rsidRPr="008D37A5">
        <w:rPr>
          <w:rStyle w:val="FootnoteReference"/>
          <w:rFonts w:ascii="Times New Roman" w:hAnsi="Times New Roman" w:cs="Times New Roman"/>
        </w:rPr>
        <w:footnoteRef/>
      </w:r>
      <w:r w:rsidRPr="008D37A5">
        <w:rPr>
          <w:rFonts w:ascii="Times New Roman" w:hAnsi="Times New Roman" w:cs="Times New Roman"/>
        </w:rPr>
        <w:t xml:space="preserve"> Komite Pengamanan Perdagangan Indonesia (KPPI), “Perlindungan Industri Melalui Kesepakatan Safeguard Word Trade Organization”, Brosur, hlm</w:t>
      </w:r>
      <w:r w:rsidRPr="008D37A5">
        <w:rPr>
          <w:rFonts w:ascii="Times New Roman" w:hAnsi="Times New Roman" w:cs="Times New Roman"/>
          <w:lang w:val="en-US"/>
        </w:rPr>
        <w:t>. 35</w:t>
      </w:r>
    </w:p>
  </w:footnote>
  <w:footnote w:id="8">
    <w:p w:rsidR="00BE7033" w:rsidRPr="008D37A5" w:rsidRDefault="00BE7033" w:rsidP="008D37A5">
      <w:pPr>
        <w:pStyle w:val="FootnoteText"/>
        <w:jc w:val="both"/>
        <w:rPr>
          <w:rFonts w:ascii="Times New Roman" w:hAnsi="Times New Roman" w:cs="Times New Roman"/>
          <w:lang w:val="en-US"/>
        </w:rPr>
      </w:pPr>
      <w:r w:rsidRPr="008D37A5">
        <w:rPr>
          <w:rStyle w:val="FootnoteReference"/>
          <w:rFonts w:ascii="Times New Roman" w:hAnsi="Times New Roman" w:cs="Times New Roman"/>
        </w:rPr>
        <w:footnoteRef/>
      </w:r>
      <w:r w:rsidRPr="008D37A5">
        <w:rPr>
          <w:rFonts w:ascii="Times New Roman" w:hAnsi="Times New Roman" w:cs="Times New Roman"/>
        </w:rPr>
        <w:t xml:space="preserve">Muhammad Sood, </w:t>
      </w:r>
      <w:r w:rsidRPr="008D37A5">
        <w:rPr>
          <w:rFonts w:ascii="Times New Roman" w:hAnsi="Times New Roman" w:cs="Times New Roman"/>
          <w:i/>
        </w:rPr>
        <w:t>Op.Cit</w:t>
      </w:r>
      <w:r w:rsidRPr="008D37A5">
        <w:rPr>
          <w:rFonts w:ascii="Times New Roman" w:hAnsi="Times New Roman" w:cs="Times New Roman"/>
        </w:rPr>
        <w:t>. hlm. 270</w:t>
      </w:r>
    </w:p>
  </w:footnote>
  <w:footnote w:id="9">
    <w:p w:rsidR="006D0CCA" w:rsidRPr="008D37A5" w:rsidRDefault="006D0CCA" w:rsidP="008D37A5">
      <w:pPr>
        <w:pStyle w:val="FootnoteText"/>
        <w:rPr>
          <w:rFonts w:ascii="Times New Roman" w:hAnsi="Times New Roman" w:cs="Times New Roman"/>
          <w:lang w:val="en-US"/>
        </w:rPr>
      </w:pPr>
      <w:r w:rsidRPr="008D37A5">
        <w:rPr>
          <w:rStyle w:val="FootnoteReference"/>
          <w:rFonts w:ascii="Times New Roman" w:hAnsi="Times New Roman" w:cs="Times New Roman"/>
        </w:rPr>
        <w:footnoteRef/>
      </w:r>
      <w:r w:rsidRPr="008D37A5">
        <w:rPr>
          <w:rFonts w:ascii="Times New Roman" w:hAnsi="Times New Roman" w:cs="Times New Roman"/>
          <w:i/>
          <w:lang w:val="en-US"/>
        </w:rPr>
        <w:t>Ibid</w:t>
      </w:r>
      <w:r w:rsidRPr="008D37A5">
        <w:rPr>
          <w:rFonts w:ascii="Times New Roman" w:hAnsi="Times New Roman" w:cs="Times New Roman"/>
          <w:lang w:val="en-US"/>
        </w:rPr>
        <w:t>, hlm.</w:t>
      </w:r>
      <w:r w:rsidRPr="008D37A5">
        <w:rPr>
          <w:rFonts w:ascii="Times New Roman" w:hAnsi="Times New Roman" w:cs="Times New Roman"/>
        </w:rPr>
        <w:t>272</w:t>
      </w:r>
    </w:p>
  </w:footnote>
  <w:footnote w:id="10">
    <w:p w:rsidR="00D97539" w:rsidRPr="008D37A5" w:rsidRDefault="00D97539" w:rsidP="008D37A5">
      <w:pPr>
        <w:pStyle w:val="FootnoteText"/>
        <w:rPr>
          <w:rFonts w:ascii="Times New Roman" w:hAnsi="Times New Roman" w:cs="Times New Roman"/>
          <w:lang w:val="en-US"/>
        </w:rPr>
      </w:pPr>
      <w:r w:rsidRPr="008D37A5">
        <w:rPr>
          <w:rStyle w:val="FootnoteReference"/>
          <w:rFonts w:ascii="Times New Roman" w:hAnsi="Times New Roman" w:cs="Times New Roman"/>
        </w:rPr>
        <w:footnoteRef/>
      </w:r>
      <w:r w:rsidRPr="008D37A5">
        <w:rPr>
          <w:rFonts w:ascii="Times New Roman" w:hAnsi="Times New Roman" w:cs="Times New Roman"/>
          <w:i/>
        </w:rPr>
        <w:t>Ibid</w:t>
      </w:r>
      <w:r w:rsidRPr="008D37A5">
        <w:rPr>
          <w:rFonts w:ascii="Times New Roman" w:hAnsi="Times New Roman" w:cs="Times New Roman"/>
        </w:rPr>
        <w:t>, hlm. 276</w:t>
      </w:r>
    </w:p>
  </w:footnote>
  <w:footnote w:id="11">
    <w:p w:rsidR="0053656B" w:rsidRPr="008D37A5" w:rsidRDefault="0053656B" w:rsidP="008D37A5">
      <w:pPr>
        <w:pStyle w:val="FootnoteText"/>
        <w:rPr>
          <w:rFonts w:ascii="Times New Roman" w:hAnsi="Times New Roman" w:cs="Times New Roman"/>
          <w:lang w:val="en-US"/>
        </w:rPr>
      </w:pPr>
      <w:r w:rsidRPr="008D37A5">
        <w:rPr>
          <w:rStyle w:val="FootnoteReference"/>
          <w:rFonts w:ascii="Times New Roman" w:hAnsi="Times New Roman" w:cs="Times New Roman"/>
        </w:rPr>
        <w:footnoteRef/>
      </w:r>
      <w:r w:rsidR="003E31FA" w:rsidRPr="008D37A5">
        <w:rPr>
          <w:rFonts w:ascii="Times New Roman" w:hAnsi="Times New Roman" w:cs="Times New Roman"/>
        </w:rPr>
        <w:t xml:space="preserve">Agus Setiawan, </w:t>
      </w:r>
      <w:r w:rsidR="003E31FA" w:rsidRPr="008D37A5">
        <w:rPr>
          <w:rFonts w:ascii="Times New Roman" w:hAnsi="Times New Roman" w:cs="Times New Roman"/>
          <w:i/>
        </w:rPr>
        <w:t>Perlindungan Hukum Terhadap Industri Tekstil dan Produk Tekstil Dalam Negeri Melalui Tindakan Pengamanan (Safeguard) di Indonesia Relevansinya Dengan Mea</w:t>
      </w:r>
      <w:r w:rsidR="003E31FA" w:rsidRPr="008D37A5">
        <w:rPr>
          <w:rFonts w:ascii="Times New Roman" w:hAnsi="Times New Roman" w:cs="Times New Roman"/>
        </w:rPr>
        <w:t xml:space="preserve"> 2015, PT. INCO, Vol. 10 No. 1, hlm. 27</w:t>
      </w:r>
    </w:p>
  </w:footnote>
  <w:footnote w:id="12">
    <w:p w:rsidR="00765AE4" w:rsidRPr="008D37A5" w:rsidRDefault="00765AE4" w:rsidP="008D37A5">
      <w:pPr>
        <w:pStyle w:val="FootnoteText"/>
        <w:jc w:val="both"/>
        <w:rPr>
          <w:rFonts w:ascii="Times New Roman" w:hAnsi="Times New Roman" w:cs="Times New Roman"/>
        </w:rPr>
      </w:pPr>
      <w:r w:rsidRPr="008D37A5">
        <w:rPr>
          <w:rStyle w:val="FootnoteReference"/>
          <w:rFonts w:ascii="Times New Roman" w:hAnsi="Times New Roman" w:cs="Times New Roman"/>
        </w:rPr>
        <w:footnoteRef/>
      </w:r>
      <w:r w:rsidRPr="008D37A5">
        <w:rPr>
          <w:rFonts w:ascii="Times New Roman" w:hAnsi="Times New Roman" w:cs="Times New Roman"/>
        </w:rPr>
        <w:t xml:space="preserve"> Lia Amalia Wati dan Asfia Murni, Pengaruh Asean China Free Trade Area (ACFTA) Pada Perdagangan Indonesia, Jurnal Bisnis dan Manajemen, Vol 4, No. 1 Tahun 2014, hal.932</w:t>
      </w:r>
    </w:p>
  </w:footnote>
  <w:footnote w:id="13">
    <w:p w:rsidR="009F5F2B" w:rsidRPr="008D37A5" w:rsidRDefault="009F5F2B" w:rsidP="008D37A5">
      <w:pPr>
        <w:pStyle w:val="FootnoteText"/>
        <w:rPr>
          <w:rFonts w:ascii="Times New Roman" w:hAnsi="Times New Roman" w:cs="Times New Roman"/>
          <w:i/>
          <w:lang w:val="en-US"/>
        </w:rPr>
      </w:pPr>
      <w:r w:rsidRPr="008D37A5">
        <w:rPr>
          <w:rStyle w:val="FootnoteReference"/>
          <w:rFonts w:ascii="Times New Roman" w:hAnsi="Times New Roman" w:cs="Times New Roman"/>
        </w:rPr>
        <w:footnoteRef/>
      </w:r>
      <w:r w:rsidR="001C32D8" w:rsidRPr="008D37A5">
        <w:rPr>
          <w:rFonts w:ascii="Times New Roman" w:hAnsi="Times New Roman" w:cs="Times New Roman"/>
        </w:rPr>
        <w:t xml:space="preserve">Muhammad Sood, </w:t>
      </w:r>
      <w:r w:rsidR="001C32D8" w:rsidRPr="008D37A5">
        <w:rPr>
          <w:rFonts w:ascii="Times New Roman" w:hAnsi="Times New Roman" w:cs="Times New Roman"/>
          <w:i/>
        </w:rPr>
        <w:t>Op.Cit</w:t>
      </w:r>
      <w:r w:rsidR="001C32D8" w:rsidRPr="008D37A5">
        <w:rPr>
          <w:rFonts w:ascii="Times New Roman" w:hAnsi="Times New Roman" w:cs="Times New Roman"/>
        </w:rPr>
        <w:t>. hlm</w:t>
      </w:r>
      <w:r w:rsidR="001C32D8" w:rsidRPr="008D37A5">
        <w:rPr>
          <w:rFonts w:ascii="Times New Roman" w:hAnsi="Times New Roman" w:cs="Times New Roman"/>
          <w:lang w:val="en-US"/>
        </w:rPr>
        <w:t>. 277</w:t>
      </w:r>
    </w:p>
  </w:footnote>
  <w:footnote w:id="14">
    <w:p w:rsidR="00DE5C61" w:rsidRPr="008D37A5" w:rsidRDefault="00DE5C61" w:rsidP="008D37A5">
      <w:pPr>
        <w:pStyle w:val="FootnoteText"/>
        <w:rPr>
          <w:rFonts w:ascii="Times New Roman" w:hAnsi="Times New Roman" w:cs="Times New Roman"/>
          <w:lang w:val="en-US"/>
        </w:rPr>
      </w:pPr>
      <w:r w:rsidRPr="008D37A5">
        <w:rPr>
          <w:rStyle w:val="FootnoteReference"/>
          <w:rFonts w:ascii="Times New Roman" w:hAnsi="Times New Roman" w:cs="Times New Roman"/>
        </w:rPr>
        <w:footnoteRef/>
      </w:r>
      <w:r w:rsidRPr="008D37A5">
        <w:rPr>
          <w:rFonts w:ascii="Times New Roman" w:hAnsi="Times New Roman" w:cs="Times New Roman"/>
          <w:lang w:val="en-US"/>
        </w:rPr>
        <w:t>Ibid, hlm. 280</w:t>
      </w:r>
    </w:p>
  </w:footnote>
  <w:footnote w:id="15">
    <w:p w:rsidR="00DE5C61" w:rsidRPr="008D37A5" w:rsidRDefault="00DE5C61" w:rsidP="008D37A5">
      <w:pPr>
        <w:pStyle w:val="FootnoteText"/>
        <w:jc w:val="both"/>
        <w:rPr>
          <w:rFonts w:ascii="Times New Roman" w:hAnsi="Times New Roman" w:cs="Times New Roman"/>
        </w:rPr>
      </w:pPr>
      <w:r w:rsidRPr="008D37A5">
        <w:rPr>
          <w:rStyle w:val="FootnoteReference"/>
          <w:rFonts w:ascii="Times New Roman" w:hAnsi="Times New Roman" w:cs="Times New Roman"/>
        </w:rPr>
        <w:footnoteRef/>
      </w:r>
      <w:r w:rsidRPr="008D37A5">
        <w:rPr>
          <w:rFonts w:ascii="Times New Roman" w:hAnsi="Times New Roman" w:cs="Times New Roman"/>
        </w:rPr>
        <w:t xml:space="preserve">Komite Antidumping Indonesia &amp; Komite Pengamanan Perdagangan Indonesia, </w:t>
      </w:r>
      <w:r w:rsidRPr="008D37A5">
        <w:rPr>
          <w:rFonts w:ascii="Times New Roman" w:hAnsi="Times New Roman" w:cs="Times New Roman"/>
          <w:i/>
        </w:rPr>
        <w:t>Pengenaan Tindakan Safeguard (bagian pertama</w:t>
      </w:r>
      <w:r w:rsidRPr="008D37A5">
        <w:rPr>
          <w:rFonts w:ascii="Times New Roman" w:hAnsi="Times New Roman" w:cs="Times New Roman"/>
        </w:rPr>
        <w:t>), Fair Trade, Nomor 3 Tahun II, Maret 2006, hlm. 4</w:t>
      </w:r>
    </w:p>
  </w:footnote>
  <w:footnote w:id="16">
    <w:p w:rsidR="009D32B9" w:rsidRPr="008D37A5" w:rsidRDefault="009D32B9" w:rsidP="008D37A5">
      <w:pPr>
        <w:pStyle w:val="FootnoteText"/>
        <w:jc w:val="both"/>
        <w:rPr>
          <w:rFonts w:ascii="Times New Roman" w:hAnsi="Times New Roman" w:cs="Times New Roman"/>
        </w:rPr>
      </w:pPr>
      <w:r w:rsidRPr="008D37A5">
        <w:rPr>
          <w:rStyle w:val="FootnoteReference"/>
          <w:rFonts w:ascii="Times New Roman" w:hAnsi="Times New Roman" w:cs="Times New Roman"/>
        </w:rPr>
        <w:footnoteRef/>
      </w:r>
      <w:r w:rsidRPr="008D37A5">
        <w:rPr>
          <w:rFonts w:ascii="Times New Roman" w:hAnsi="Times New Roman" w:cs="Times New Roman"/>
          <w:i/>
        </w:rPr>
        <w:t>Ibid</w:t>
      </w:r>
      <w:r w:rsidRPr="008D37A5">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064718"/>
      <w:docPartObj>
        <w:docPartGallery w:val="Page Numbers (Top of Page)"/>
        <w:docPartUnique/>
      </w:docPartObj>
    </w:sdtPr>
    <w:sdtEndPr>
      <w:rPr>
        <w:noProof/>
      </w:rPr>
    </w:sdtEndPr>
    <w:sdtContent>
      <w:p w:rsidR="00384912" w:rsidRDefault="00F45D90">
        <w:pPr>
          <w:pStyle w:val="Header"/>
          <w:jc w:val="right"/>
        </w:pPr>
        <w:r>
          <w:fldChar w:fldCharType="begin"/>
        </w:r>
        <w:r w:rsidR="00384912">
          <w:instrText xml:space="preserve"> PAGE   \* MERGEFORMAT </w:instrText>
        </w:r>
        <w:r>
          <w:fldChar w:fldCharType="separate"/>
        </w:r>
        <w:r w:rsidR="00870B54">
          <w:rPr>
            <w:noProof/>
          </w:rPr>
          <w:t>ii</w:t>
        </w:r>
        <w:r>
          <w:rPr>
            <w:noProof/>
          </w:rPr>
          <w:fldChar w:fldCharType="end"/>
        </w:r>
      </w:p>
    </w:sdtContent>
  </w:sdt>
  <w:p w:rsidR="00384912" w:rsidRDefault="003849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617F"/>
    <w:multiLevelType w:val="hybridMultilevel"/>
    <w:tmpl w:val="550047C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6DC64CD"/>
    <w:multiLevelType w:val="hybridMultilevel"/>
    <w:tmpl w:val="C02293EC"/>
    <w:lvl w:ilvl="0" w:tplc="600E70BC">
      <w:start w:val="1"/>
      <w:numFmt w:val="decimal"/>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A8B219A"/>
    <w:multiLevelType w:val="hybridMultilevel"/>
    <w:tmpl w:val="ADC61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CA1E90"/>
    <w:multiLevelType w:val="hybridMultilevel"/>
    <w:tmpl w:val="550047C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B2D674A"/>
    <w:multiLevelType w:val="hybridMultilevel"/>
    <w:tmpl w:val="9C4E0102"/>
    <w:lvl w:ilvl="0" w:tplc="04210015">
      <w:start w:val="1"/>
      <w:numFmt w:val="upperLetter"/>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5">
    <w:nsid w:val="0C4C5FF7"/>
    <w:multiLevelType w:val="hybridMultilevel"/>
    <w:tmpl w:val="E506B8A6"/>
    <w:lvl w:ilvl="0" w:tplc="4B6A8182">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6">
    <w:nsid w:val="0D897F5F"/>
    <w:multiLevelType w:val="hybridMultilevel"/>
    <w:tmpl w:val="5F56EE0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3730D1"/>
    <w:multiLevelType w:val="hybridMultilevel"/>
    <w:tmpl w:val="20EA1E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BC11E6"/>
    <w:multiLevelType w:val="hybridMultilevel"/>
    <w:tmpl w:val="231A0B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3BB192D"/>
    <w:multiLevelType w:val="hybridMultilevel"/>
    <w:tmpl w:val="A9A82DAA"/>
    <w:lvl w:ilvl="0" w:tplc="8F981F0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4E830C5"/>
    <w:multiLevelType w:val="hybridMultilevel"/>
    <w:tmpl w:val="6B087C06"/>
    <w:lvl w:ilvl="0" w:tplc="04090019">
      <w:start w:val="1"/>
      <w:numFmt w:val="lowerLetter"/>
      <w:lvlText w:val="%1."/>
      <w:lvlJc w:val="left"/>
      <w:pPr>
        <w:tabs>
          <w:tab w:val="num" w:pos="720"/>
        </w:tabs>
        <w:ind w:left="720" w:hanging="360"/>
      </w:pPr>
      <w:rPr>
        <w:rFonts w:hint="default"/>
      </w:rPr>
    </w:lvl>
    <w:lvl w:ilvl="1" w:tplc="0E6211A6" w:tentative="1">
      <w:start w:val="1"/>
      <w:numFmt w:val="bullet"/>
      <w:lvlText w:val="•"/>
      <w:lvlJc w:val="left"/>
      <w:pPr>
        <w:tabs>
          <w:tab w:val="num" w:pos="1440"/>
        </w:tabs>
        <w:ind w:left="1440" w:hanging="360"/>
      </w:pPr>
      <w:rPr>
        <w:rFonts w:ascii="Arial" w:hAnsi="Arial" w:hint="default"/>
      </w:rPr>
    </w:lvl>
    <w:lvl w:ilvl="2" w:tplc="8B9A2C3C" w:tentative="1">
      <w:start w:val="1"/>
      <w:numFmt w:val="bullet"/>
      <w:lvlText w:val="•"/>
      <w:lvlJc w:val="left"/>
      <w:pPr>
        <w:tabs>
          <w:tab w:val="num" w:pos="2160"/>
        </w:tabs>
        <w:ind w:left="2160" w:hanging="360"/>
      </w:pPr>
      <w:rPr>
        <w:rFonts w:ascii="Arial" w:hAnsi="Arial" w:hint="default"/>
      </w:rPr>
    </w:lvl>
    <w:lvl w:ilvl="3" w:tplc="3FEC94D0" w:tentative="1">
      <w:start w:val="1"/>
      <w:numFmt w:val="bullet"/>
      <w:lvlText w:val="•"/>
      <w:lvlJc w:val="left"/>
      <w:pPr>
        <w:tabs>
          <w:tab w:val="num" w:pos="2880"/>
        </w:tabs>
        <w:ind w:left="2880" w:hanging="360"/>
      </w:pPr>
      <w:rPr>
        <w:rFonts w:ascii="Arial" w:hAnsi="Arial" w:hint="default"/>
      </w:rPr>
    </w:lvl>
    <w:lvl w:ilvl="4" w:tplc="92C283A6" w:tentative="1">
      <w:start w:val="1"/>
      <w:numFmt w:val="bullet"/>
      <w:lvlText w:val="•"/>
      <w:lvlJc w:val="left"/>
      <w:pPr>
        <w:tabs>
          <w:tab w:val="num" w:pos="3600"/>
        </w:tabs>
        <w:ind w:left="3600" w:hanging="360"/>
      </w:pPr>
      <w:rPr>
        <w:rFonts w:ascii="Arial" w:hAnsi="Arial" w:hint="default"/>
      </w:rPr>
    </w:lvl>
    <w:lvl w:ilvl="5" w:tplc="F71231E0" w:tentative="1">
      <w:start w:val="1"/>
      <w:numFmt w:val="bullet"/>
      <w:lvlText w:val="•"/>
      <w:lvlJc w:val="left"/>
      <w:pPr>
        <w:tabs>
          <w:tab w:val="num" w:pos="4320"/>
        </w:tabs>
        <w:ind w:left="4320" w:hanging="360"/>
      </w:pPr>
      <w:rPr>
        <w:rFonts w:ascii="Arial" w:hAnsi="Arial" w:hint="default"/>
      </w:rPr>
    </w:lvl>
    <w:lvl w:ilvl="6" w:tplc="E1725802" w:tentative="1">
      <w:start w:val="1"/>
      <w:numFmt w:val="bullet"/>
      <w:lvlText w:val="•"/>
      <w:lvlJc w:val="left"/>
      <w:pPr>
        <w:tabs>
          <w:tab w:val="num" w:pos="5040"/>
        </w:tabs>
        <w:ind w:left="5040" w:hanging="360"/>
      </w:pPr>
      <w:rPr>
        <w:rFonts w:ascii="Arial" w:hAnsi="Arial" w:hint="default"/>
      </w:rPr>
    </w:lvl>
    <w:lvl w:ilvl="7" w:tplc="B9A21776" w:tentative="1">
      <w:start w:val="1"/>
      <w:numFmt w:val="bullet"/>
      <w:lvlText w:val="•"/>
      <w:lvlJc w:val="left"/>
      <w:pPr>
        <w:tabs>
          <w:tab w:val="num" w:pos="5760"/>
        </w:tabs>
        <w:ind w:left="5760" w:hanging="360"/>
      </w:pPr>
      <w:rPr>
        <w:rFonts w:ascii="Arial" w:hAnsi="Arial" w:hint="default"/>
      </w:rPr>
    </w:lvl>
    <w:lvl w:ilvl="8" w:tplc="90BE7714" w:tentative="1">
      <w:start w:val="1"/>
      <w:numFmt w:val="bullet"/>
      <w:lvlText w:val="•"/>
      <w:lvlJc w:val="left"/>
      <w:pPr>
        <w:tabs>
          <w:tab w:val="num" w:pos="6480"/>
        </w:tabs>
        <w:ind w:left="6480" w:hanging="360"/>
      </w:pPr>
      <w:rPr>
        <w:rFonts w:ascii="Arial" w:hAnsi="Arial" w:hint="default"/>
      </w:rPr>
    </w:lvl>
  </w:abstractNum>
  <w:abstractNum w:abstractNumId="11">
    <w:nsid w:val="15D66CF5"/>
    <w:multiLevelType w:val="hybridMultilevel"/>
    <w:tmpl w:val="6B38CD42"/>
    <w:lvl w:ilvl="0" w:tplc="ED206FD6">
      <w:start w:val="1"/>
      <w:numFmt w:val="bullet"/>
      <w:lvlText w:val="•"/>
      <w:lvlJc w:val="left"/>
      <w:pPr>
        <w:tabs>
          <w:tab w:val="num" w:pos="720"/>
        </w:tabs>
        <w:ind w:left="720" w:hanging="360"/>
      </w:pPr>
      <w:rPr>
        <w:rFonts w:ascii="Arial" w:hAnsi="Arial" w:hint="default"/>
      </w:rPr>
    </w:lvl>
    <w:lvl w:ilvl="1" w:tplc="C14ADD74" w:tentative="1">
      <w:start w:val="1"/>
      <w:numFmt w:val="bullet"/>
      <w:lvlText w:val="•"/>
      <w:lvlJc w:val="left"/>
      <w:pPr>
        <w:tabs>
          <w:tab w:val="num" w:pos="1440"/>
        </w:tabs>
        <w:ind w:left="1440" w:hanging="360"/>
      </w:pPr>
      <w:rPr>
        <w:rFonts w:ascii="Arial" w:hAnsi="Arial" w:hint="default"/>
      </w:rPr>
    </w:lvl>
    <w:lvl w:ilvl="2" w:tplc="5F3CD8DC" w:tentative="1">
      <w:start w:val="1"/>
      <w:numFmt w:val="bullet"/>
      <w:lvlText w:val="•"/>
      <w:lvlJc w:val="left"/>
      <w:pPr>
        <w:tabs>
          <w:tab w:val="num" w:pos="2160"/>
        </w:tabs>
        <w:ind w:left="2160" w:hanging="360"/>
      </w:pPr>
      <w:rPr>
        <w:rFonts w:ascii="Arial" w:hAnsi="Arial" w:hint="default"/>
      </w:rPr>
    </w:lvl>
    <w:lvl w:ilvl="3" w:tplc="2A2E6F16" w:tentative="1">
      <w:start w:val="1"/>
      <w:numFmt w:val="bullet"/>
      <w:lvlText w:val="•"/>
      <w:lvlJc w:val="left"/>
      <w:pPr>
        <w:tabs>
          <w:tab w:val="num" w:pos="2880"/>
        </w:tabs>
        <w:ind w:left="2880" w:hanging="360"/>
      </w:pPr>
      <w:rPr>
        <w:rFonts w:ascii="Arial" w:hAnsi="Arial" w:hint="default"/>
      </w:rPr>
    </w:lvl>
    <w:lvl w:ilvl="4" w:tplc="3FC4CD76" w:tentative="1">
      <w:start w:val="1"/>
      <w:numFmt w:val="bullet"/>
      <w:lvlText w:val="•"/>
      <w:lvlJc w:val="left"/>
      <w:pPr>
        <w:tabs>
          <w:tab w:val="num" w:pos="3600"/>
        </w:tabs>
        <w:ind w:left="3600" w:hanging="360"/>
      </w:pPr>
      <w:rPr>
        <w:rFonts w:ascii="Arial" w:hAnsi="Arial" w:hint="default"/>
      </w:rPr>
    </w:lvl>
    <w:lvl w:ilvl="5" w:tplc="D75696D0" w:tentative="1">
      <w:start w:val="1"/>
      <w:numFmt w:val="bullet"/>
      <w:lvlText w:val="•"/>
      <w:lvlJc w:val="left"/>
      <w:pPr>
        <w:tabs>
          <w:tab w:val="num" w:pos="4320"/>
        </w:tabs>
        <w:ind w:left="4320" w:hanging="360"/>
      </w:pPr>
      <w:rPr>
        <w:rFonts w:ascii="Arial" w:hAnsi="Arial" w:hint="default"/>
      </w:rPr>
    </w:lvl>
    <w:lvl w:ilvl="6" w:tplc="4DC88320" w:tentative="1">
      <w:start w:val="1"/>
      <w:numFmt w:val="bullet"/>
      <w:lvlText w:val="•"/>
      <w:lvlJc w:val="left"/>
      <w:pPr>
        <w:tabs>
          <w:tab w:val="num" w:pos="5040"/>
        </w:tabs>
        <w:ind w:left="5040" w:hanging="360"/>
      </w:pPr>
      <w:rPr>
        <w:rFonts w:ascii="Arial" w:hAnsi="Arial" w:hint="default"/>
      </w:rPr>
    </w:lvl>
    <w:lvl w:ilvl="7" w:tplc="CADABDA6" w:tentative="1">
      <w:start w:val="1"/>
      <w:numFmt w:val="bullet"/>
      <w:lvlText w:val="•"/>
      <w:lvlJc w:val="left"/>
      <w:pPr>
        <w:tabs>
          <w:tab w:val="num" w:pos="5760"/>
        </w:tabs>
        <w:ind w:left="5760" w:hanging="360"/>
      </w:pPr>
      <w:rPr>
        <w:rFonts w:ascii="Arial" w:hAnsi="Arial" w:hint="default"/>
      </w:rPr>
    </w:lvl>
    <w:lvl w:ilvl="8" w:tplc="3C085186" w:tentative="1">
      <w:start w:val="1"/>
      <w:numFmt w:val="bullet"/>
      <w:lvlText w:val="•"/>
      <w:lvlJc w:val="left"/>
      <w:pPr>
        <w:tabs>
          <w:tab w:val="num" w:pos="6480"/>
        </w:tabs>
        <w:ind w:left="6480" w:hanging="360"/>
      </w:pPr>
      <w:rPr>
        <w:rFonts w:ascii="Arial" w:hAnsi="Arial" w:hint="default"/>
      </w:rPr>
    </w:lvl>
  </w:abstractNum>
  <w:abstractNum w:abstractNumId="12">
    <w:nsid w:val="18006A3C"/>
    <w:multiLevelType w:val="hybridMultilevel"/>
    <w:tmpl w:val="05C84406"/>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8D31EF5"/>
    <w:multiLevelType w:val="hybridMultilevel"/>
    <w:tmpl w:val="412EDCEE"/>
    <w:lvl w:ilvl="0" w:tplc="3200A0E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D561914"/>
    <w:multiLevelType w:val="hybridMultilevel"/>
    <w:tmpl w:val="3738E6B0"/>
    <w:lvl w:ilvl="0" w:tplc="1E2CF7F6">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1E3B62BD"/>
    <w:multiLevelType w:val="hybridMultilevel"/>
    <w:tmpl w:val="5D7846FA"/>
    <w:lvl w:ilvl="0" w:tplc="77427EB0">
      <w:start w:val="1"/>
      <w:numFmt w:val="decimal"/>
      <w:lvlText w:val="%1."/>
      <w:lvlJc w:val="left"/>
      <w:pPr>
        <w:tabs>
          <w:tab w:val="num" w:pos="720"/>
        </w:tabs>
        <w:ind w:left="720" w:hanging="360"/>
      </w:pPr>
    </w:lvl>
    <w:lvl w:ilvl="1" w:tplc="A02C2BC6" w:tentative="1">
      <w:start w:val="1"/>
      <w:numFmt w:val="decimal"/>
      <w:lvlText w:val="%2."/>
      <w:lvlJc w:val="left"/>
      <w:pPr>
        <w:tabs>
          <w:tab w:val="num" w:pos="1440"/>
        </w:tabs>
        <w:ind w:left="1440" w:hanging="360"/>
      </w:pPr>
    </w:lvl>
    <w:lvl w:ilvl="2" w:tplc="9994309C" w:tentative="1">
      <w:start w:val="1"/>
      <w:numFmt w:val="decimal"/>
      <w:lvlText w:val="%3."/>
      <w:lvlJc w:val="left"/>
      <w:pPr>
        <w:tabs>
          <w:tab w:val="num" w:pos="2160"/>
        </w:tabs>
        <w:ind w:left="2160" w:hanging="360"/>
      </w:pPr>
    </w:lvl>
    <w:lvl w:ilvl="3" w:tplc="2F8EBE3E" w:tentative="1">
      <w:start w:val="1"/>
      <w:numFmt w:val="decimal"/>
      <w:lvlText w:val="%4."/>
      <w:lvlJc w:val="left"/>
      <w:pPr>
        <w:tabs>
          <w:tab w:val="num" w:pos="2880"/>
        </w:tabs>
        <w:ind w:left="2880" w:hanging="360"/>
      </w:pPr>
    </w:lvl>
    <w:lvl w:ilvl="4" w:tplc="CB16ADF4" w:tentative="1">
      <w:start w:val="1"/>
      <w:numFmt w:val="decimal"/>
      <w:lvlText w:val="%5."/>
      <w:lvlJc w:val="left"/>
      <w:pPr>
        <w:tabs>
          <w:tab w:val="num" w:pos="3600"/>
        </w:tabs>
        <w:ind w:left="3600" w:hanging="360"/>
      </w:pPr>
    </w:lvl>
    <w:lvl w:ilvl="5" w:tplc="EDC2BEB6" w:tentative="1">
      <w:start w:val="1"/>
      <w:numFmt w:val="decimal"/>
      <w:lvlText w:val="%6."/>
      <w:lvlJc w:val="left"/>
      <w:pPr>
        <w:tabs>
          <w:tab w:val="num" w:pos="4320"/>
        </w:tabs>
        <w:ind w:left="4320" w:hanging="360"/>
      </w:pPr>
    </w:lvl>
    <w:lvl w:ilvl="6" w:tplc="E07693D8" w:tentative="1">
      <w:start w:val="1"/>
      <w:numFmt w:val="decimal"/>
      <w:lvlText w:val="%7."/>
      <w:lvlJc w:val="left"/>
      <w:pPr>
        <w:tabs>
          <w:tab w:val="num" w:pos="5040"/>
        </w:tabs>
        <w:ind w:left="5040" w:hanging="360"/>
      </w:pPr>
    </w:lvl>
    <w:lvl w:ilvl="7" w:tplc="54547E1C" w:tentative="1">
      <w:start w:val="1"/>
      <w:numFmt w:val="decimal"/>
      <w:lvlText w:val="%8."/>
      <w:lvlJc w:val="left"/>
      <w:pPr>
        <w:tabs>
          <w:tab w:val="num" w:pos="5760"/>
        </w:tabs>
        <w:ind w:left="5760" w:hanging="360"/>
      </w:pPr>
    </w:lvl>
    <w:lvl w:ilvl="8" w:tplc="7F545E5E" w:tentative="1">
      <w:start w:val="1"/>
      <w:numFmt w:val="decimal"/>
      <w:lvlText w:val="%9."/>
      <w:lvlJc w:val="left"/>
      <w:pPr>
        <w:tabs>
          <w:tab w:val="num" w:pos="6480"/>
        </w:tabs>
        <w:ind w:left="6480" w:hanging="360"/>
      </w:pPr>
    </w:lvl>
  </w:abstractNum>
  <w:abstractNum w:abstractNumId="16">
    <w:nsid w:val="20731DA1"/>
    <w:multiLevelType w:val="hybridMultilevel"/>
    <w:tmpl w:val="406E291A"/>
    <w:lvl w:ilvl="0" w:tplc="04090011">
      <w:start w:val="1"/>
      <w:numFmt w:val="decimal"/>
      <w:lvlText w:val="%1)"/>
      <w:lvlJc w:val="left"/>
      <w:pPr>
        <w:tabs>
          <w:tab w:val="num" w:pos="720"/>
        </w:tabs>
        <w:ind w:left="720" w:hanging="360"/>
      </w:pPr>
      <w:rPr>
        <w:rFonts w:hint="default"/>
      </w:rPr>
    </w:lvl>
    <w:lvl w:ilvl="1" w:tplc="39945CE0" w:tentative="1">
      <w:start w:val="1"/>
      <w:numFmt w:val="bullet"/>
      <w:lvlText w:val="•"/>
      <w:lvlJc w:val="left"/>
      <w:pPr>
        <w:tabs>
          <w:tab w:val="num" w:pos="1440"/>
        </w:tabs>
        <w:ind w:left="1440" w:hanging="360"/>
      </w:pPr>
      <w:rPr>
        <w:rFonts w:ascii="Arial" w:hAnsi="Arial" w:hint="default"/>
      </w:rPr>
    </w:lvl>
    <w:lvl w:ilvl="2" w:tplc="7B7A9CF4" w:tentative="1">
      <w:start w:val="1"/>
      <w:numFmt w:val="bullet"/>
      <w:lvlText w:val="•"/>
      <w:lvlJc w:val="left"/>
      <w:pPr>
        <w:tabs>
          <w:tab w:val="num" w:pos="2160"/>
        </w:tabs>
        <w:ind w:left="2160" w:hanging="360"/>
      </w:pPr>
      <w:rPr>
        <w:rFonts w:ascii="Arial" w:hAnsi="Arial" w:hint="default"/>
      </w:rPr>
    </w:lvl>
    <w:lvl w:ilvl="3" w:tplc="CF42AADC" w:tentative="1">
      <w:start w:val="1"/>
      <w:numFmt w:val="bullet"/>
      <w:lvlText w:val="•"/>
      <w:lvlJc w:val="left"/>
      <w:pPr>
        <w:tabs>
          <w:tab w:val="num" w:pos="2880"/>
        </w:tabs>
        <w:ind w:left="2880" w:hanging="360"/>
      </w:pPr>
      <w:rPr>
        <w:rFonts w:ascii="Arial" w:hAnsi="Arial" w:hint="default"/>
      </w:rPr>
    </w:lvl>
    <w:lvl w:ilvl="4" w:tplc="346C943C" w:tentative="1">
      <w:start w:val="1"/>
      <w:numFmt w:val="bullet"/>
      <w:lvlText w:val="•"/>
      <w:lvlJc w:val="left"/>
      <w:pPr>
        <w:tabs>
          <w:tab w:val="num" w:pos="3600"/>
        </w:tabs>
        <w:ind w:left="3600" w:hanging="360"/>
      </w:pPr>
      <w:rPr>
        <w:rFonts w:ascii="Arial" w:hAnsi="Arial" w:hint="default"/>
      </w:rPr>
    </w:lvl>
    <w:lvl w:ilvl="5" w:tplc="55064264" w:tentative="1">
      <w:start w:val="1"/>
      <w:numFmt w:val="bullet"/>
      <w:lvlText w:val="•"/>
      <w:lvlJc w:val="left"/>
      <w:pPr>
        <w:tabs>
          <w:tab w:val="num" w:pos="4320"/>
        </w:tabs>
        <w:ind w:left="4320" w:hanging="360"/>
      </w:pPr>
      <w:rPr>
        <w:rFonts w:ascii="Arial" w:hAnsi="Arial" w:hint="default"/>
      </w:rPr>
    </w:lvl>
    <w:lvl w:ilvl="6" w:tplc="44E6BA78" w:tentative="1">
      <w:start w:val="1"/>
      <w:numFmt w:val="bullet"/>
      <w:lvlText w:val="•"/>
      <w:lvlJc w:val="left"/>
      <w:pPr>
        <w:tabs>
          <w:tab w:val="num" w:pos="5040"/>
        </w:tabs>
        <w:ind w:left="5040" w:hanging="360"/>
      </w:pPr>
      <w:rPr>
        <w:rFonts w:ascii="Arial" w:hAnsi="Arial" w:hint="default"/>
      </w:rPr>
    </w:lvl>
    <w:lvl w:ilvl="7" w:tplc="440265C0" w:tentative="1">
      <w:start w:val="1"/>
      <w:numFmt w:val="bullet"/>
      <w:lvlText w:val="•"/>
      <w:lvlJc w:val="left"/>
      <w:pPr>
        <w:tabs>
          <w:tab w:val="num" w:pos="5760"/>
        </w:tabs>
        <w:ind w:left="5760" w:hanging="360"/>
      </w:pPr>
      <w:rPr>
        <w:rFonts w:ascii="Arial" w:hAnsi="Arial" w:hint="default"/>
      </w:rPr>
    </w:lvl>
    <w:lvl w:ilvl="8" w:tplc="CE3C6C66" w:tentative="1">
      <w:start w:val="1"/>
      <w:numFmt w:val="bullet"/>
      <w:lvlText w:val="•"/>
      <w:lvlJc w:val="left"/>
      <w:pPr>
        <w:tabs>
          <w:tab w:val="num" w:pos="6480"/>
        </w:tabs>
        <w:ind w:left="6480" w:hanging="360"/>
      </w:pPr>
      <w:rPr>
        <w:rFonts w:ascii="Arial" w:hAnsi="Arial" w:hint="default"/>
      </w:rPr>
    </w:lvl>
  </w:abstractNum>
  <w:abstractNum w:abstractNumId="17">
    <w:nsid w:val="2B621BDB"/>
    <w:multiLevelType w:val="hybridMultilevel"/>
    <w:tmpl w:val="99BE97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65C73"/>
    <w:multiLevelType w:val="hybridMultilevel"/>
    <w:tmpl w:val="10D28F78"/>
    <w:lvl w:ilvl="0" w:tplc="3BB8644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2E9F375B"/>
    <w:multiLevelType w:val="hybridMultilevel"/>
    <w:tmpl w:val="AA2AA878"/>
    <w:lvl w:ilvl="0" w:tplc="DEC254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12E7D1B"/>
    <w:multiLevelType w:val="hybridMultilevel"/>
    <w:tmpl w:val="7CC637DC"/>
    <w:lvl w:ilvl="0" w:tplc="CF58DC06">
      <w:start w:val="1"/>
      <w:numFmt w:val="decimal"/>
      <w:lvlText w:val="(%1)"/>
      <w:lvlJc w:val="left"/>
      <w:pPr>
        <w:ind w:left="2628" w:hanging="360"/>
      </w:pPr>
    </w:lvl>
    <w:lvl w:ilvl="1" w:tplc="04210019">
      <w:start w:val="1"/>
      <w:numFmt w:val="lowerLetter"/>
      <w:lvlText w:val="%2."/>
      <w:lvlJc w:val="left"/>
      <w:pPr>
        <w:ind w:left="3348" w:hanging="360"/>
      </w:pPr>
    </w:lvl>
    <w:lvl w:ilvl="2" w:tplc="0421001B">
      <w:start w:val="1"/>
      <w:numFmt w:val="lowerRoman"/>
      <w:lvlText w:val="%3."/>
      <w:lvlJc w:val="right"/>
      <w:pPr>
        <w:ind w:left="4068" w:hanging="180"/>
      </w:pPr>
    </w:lvl>
    <w:lvl w:ilvl="3" w:tplc="0421000F">
      <w:start w:val="1"/>
      <w:numFmt w:val="decimal"/>
      <w:lvlText w:val="%4."/>
      <w:lvlJc w:val="left"/>
      <w:pPr>
        <w:ind w:left="4788" w:hanging="360"/>
      </w:pPr>
    </w:lvl>
    <w:lvl w:ilvl="4" w:tplc="04210019">
      <w:start w:val="1"/>
      <w:numFmt w:val="lowerLetter"/>
      <w:lvlText w:val="%5."/>
      <w:lvlJc w:val="left"/>
      <w:pPr>
        <w:ind w:left="5508" w:hanging="360"/>
      </w:pPr>
    </w:lvl>
    <w:lvl w:ilvl="5" w:tplc="0421001B">
      <w:start w:val="1"/>
      <w:numFmt w:val="lowerRoman"/>
      <w:lvlText w:val="%6."/>
      <w:lvlJc w:val="right"/>
      <w:pPr>
        <w:ind w:left="6228" w:hanging="180"/>
      </w:pPr>
    </w:lvl>
    <w:lvl w:ilvl="6" w:tplc="0421000F">
      <w:start w:val="1"/>
      <w:numFmt w:val="decimal"/>
      <w:lvlText w:val="%7."/>
      <w:lvlJc w:val="left"/>
      <w:pPr>
        <w:ind w:left="6948" w:hanging="360"/>
      </w:pPr>
    </w:lvl>
    <w:lvl w:ilvl="7" w:tplc="04210019">
      <w:start w:val="1"/>
      <w:numFmt w:val="lowerLetter"/>
      <w:lvlText w:val="%8."/>
      <w:lvlJc w:val="left"/>
      <w:pPr>
        <w:ind w:left="7668" w:hanging="360"/>
      </w:pPr>
    </w:lvl>
    <w:lvl w:ilvl="8" w:tplc="0421001B">
      <w:start w:val="1"/>
      <w:numFmt w:val="lowerRoman"/>
      <w:lvlText w:val="%9."/>
      <w:lvlJc w:val="right"/>
      <w:pPr>
        <w:ind w:left="8388" w:hanging="180"/>
      </w:pPr>
    </w:lvl>
  </w:abstractNum>
  <w:abstractNum w:abstractNumId="21">
    <w:nsid w:val="36EA007E"/>
    <w:multiLevelType w:val="hybridMultilevel"/>
    <w:tmpl w:val="19648086"/>
    <w:lvl w:ilvl="0" w:tplc="06148C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9313F3F"/>
    <w:multiLevelType w:val="hybridMultilevel"/>
    <w:tmpl w:val="E1344B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3BA43D25"/>
    <w:multiLevelType w:val="hybridMultilevel"/>
    <w:tmpl w:val="7E5272C0"/>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nsid w:val="3E91065D"/>
    <w:multiLevelType w:val="hybridMultilevel"/>
    <w:tmpl w:val="1848F18A"/>
    <w:lvl w:ilvl="0" w:tplc="1278F2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F98694B"/>
    <w:multiLevelType w:val="hybridMultilevel"/>
    <w:tmpl w:val="837227FA"/>
    <w:lvl w:ilvl="0" w:tplc="1E24A460">
      <w:start w:val="1"/>
      <w:numFmt w:val="decimal"/>
      <w:lvlText w:val="%1)"/>
      <w:lvlJc w:val="left"/>
      <w:pPr>
        <w:tabs>
          <w:tab w:val="num" w:pos="720"/>
        </w:tabs>
        <w:ind w:left="720" w:hanging="360"/>
      </w:pPr>
    </w:lvl>
    <w:lvl w:ilvl="1" w:tplc="9C38B9A0" w:tentative="1">
      <w:start w:val="1"/>
      <w:numFmt w:val="decimal"/>
      <w:lvlText w:val="%2)"/>
      <w:lvlJc w:val="left"/>
      <w:pPr>
        <w:tabs>
          <w:tab w:val="num" w:pos="1440"/>
        </w:tabs>
        <w:ind w:left="1440" w:hanging="360"/>
      </w:pPr>
    </w:lvl>
    <w:lvl w:ilvl="2" w:tplc="C13EE608" w:tentative="1">
      <w:start w:val="1"/>
      <w:numFmt w:val="decimal"/>
      <w:lvlText w:val="%3)"/>
      <w:lvlJc w:val="left"/>
      <w:pPr>
        <w:tabs>
          <w:tab w:val="num" w:pos="2160"/>
        </w:tabs>
        <w:ind w:left="2160" w:hanging="360"/>
      </w:pPr>
    </w:lvl>
    <w:lvl w:ilvl="3" w:tplc="70B08752" w:tentative="1">
      <w:start w:val="1"/>
      <w:numFmt w:val="decimal"/>
      <w:lvlText w:val="%4)"/>
      <w:lvlJc w:val="left"/>
      <w:pPr>
        <w:tabs>
          <w:tab w:val="num" w:pos="2880"/>
        </w:tabs>
        <w:ind w:left="2880" w:hanging="360"/>
      </w:pPr>
    </w:lvl>
    <w:lvl w:ilvl="4" w:tplc="CF604AF8" w:tentative="1">
      <w:start w:val="1"/>
      <w:numFmt w:val="decimal"/>
      <w:lvlText w:val="%5)"/>
      <w:lvlJc w:val="left"/>
      <w:pPr>
        <w:tabs>
          <w:tab w:val="num" w:pos="3600"/>
        </w:tabs>
        <w:ind w:left="3600" w:hanging="360"/>
      </w:pPr>
    </w:lvl>
    <w:lvl w:ilvl="5" w:tplc="59AEDA32" w:tentative="1">
      <w:start w:val="1"/>
      <w:numFmt w:val="decimal"/>
      <w:lvlText w:val="%6)"/>
      <w:lvlJc w:val="left"/>
      <w:pPr>
        <w:tabs>
          <w:tab w:val="num" w:pos="4320"/>
        </w:tabs>
        <w:ind w:left="4320" w:hanging="360"/>
      </w:pPr>
    </w:lvl>
    <w:lvl w:ilvl="6" w:tplc="49E68860" w:tentative="1">
      <w:start w:val="1"/>
      <w:numFmt w:val="decimal"/>
      <w:lvlText w:val="%7)"/>
      <w:lvlJc w:val="left"/>
      <w:pPr>
        <w:tabs>
          <w:tab w:val="num" w:pos="5040"/>
        </w:tabs>
        <w:ind w:left="5040" w:hanging="360"/>
      </w:pPr>
    </w:lvl>
    <w:lvl w:ilvl="7" w:tplc="5C687FA4" w:tentative="1">
      <w:start w:val="1"/>
      <w:numFmt w:val="decimal"/>
      <w:lvlText w:val="%8)"/>
      <w:lvlJc w:val="left"/>
      <w:pPr>
        <w:tabs>
          <w:tab w:val="num" w:pos="5760"/>
        </w:tabs>
        <w:ind w:left="5760" w:hanging="360"/>
      </w:pPr>
    </w:lvl>
    <w:lvl w:ilvl="8" w:tplc="50705020" w:tentative="1">
      <w:start w:val="1"/>
      <w:numFmt w:val="decimal"/>
      <w:lvlText w:val="%9)"/>
      <w:lvlJc w:val="left"/>
      <w:pPr>
        <w:tabs>
          <w:tab w:val="num" w:pos="6480"/>
        </w:tabs>
        <w:ind w:left="6480" w:hanging="360"/>
      </w:pPr>
    </w:lvl>
  </w:abstractNum>
  <w:abstractNum w:abstractNumId="26">
    <w:nsid w:val="42C822D8"/>
    <w:multiLevelType w:val="hybridMultilevel"/>
    <w:tmpl w:val="4656BC22"/>
    <w:lvl w:ilvl="0" w:tplc="E940B888">
      <w:start w:val="1"/>
      <w:numFmt w:val="lowerLetter"/>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4327023E"/>
    <w:multiLevelType w:val="hybridMultilevel"/>
    <w:tmpl w:val="9350E4F2"/>
    <w:lvl w:ilvl="0" w:tplc="04090011">
      <w:start w:val="1"/>
      <w:numFmt w:val="decimal"/>
      <w:lvlText w:val="%1)"/>
      <w:lvlJc w:val="left"/>
      <w:pPr>
        <w:tabs>
          <w:tab w:val="num" w:pos="720"/>
        </w:tabs>
        <w:ind w:left="720" w:hanging="360"/>
      </w:pPr>
      <w:rPr>
        <w:rFonts w:hint="default"/>
      </w:rPr>
    </w:lvl>
    <w:lvl w:ilvl="1" w:tplc="AF886CE2" w:tentative="1">
      <w:start w:val="1"/>
      <w:numFmt w:val="bullet"/>
      <w:lvlText w:val="•"/>
      <w:lvlJc w:val="left"/>
      <w:pPr>
        <w:tabs>
          <w:tab w:val="num" w:pos="1440"/>
        </w:tabs>
        <w:ind w:left="1440" w:hanging="360"/>
      </w:pPr>
      <w:rPr>
        <w:rFonts w:ascii="Arial" w:hAnsi="Arial" w:hint="default"/>
      </w:rPr>
    </w:lvl>
    <w:lvl w:ilvl="2" w:tplc="AE1253F6" w:tentative="1">
      <w:start w:val="1"/>
      <w:numFmt w:val="bullet"/>
      <w:lvlText w:val="•"/>
      <w:lvlJc w:val="left"/>
      <w:pPr>
        <w:tabs>
          <w:tab w:val="num" w:pos="2160"/>
        </w:tabs>
        <w:ind w:left="2160" w:hanging="360"/>
      </w:pPr>
      <w:rPr>
        <w:rFonts w:ascii="Arial" w:hAnsi="Arial" w:hint="default"/>
      </w:rPr>
    </w:lvl>
    <w:lvl w:ilvl="3" w:tplc="5D5874E6" w:tentative="1">
      <w:start w:val="1"/>
      <w:numFmt w:val="bullet"/>
      <w:lvlText w:val="•"/>
      <w:lvlJc w:val="left"/>
      <w:pPr>
        <w:tabs>
          <w:tab w:val="num" w:pos="2880"/>
        </w:tabs>
        <w:ind w:left="2880" w:hanging="360"/>
      </w:pPr>
      <w:rPr>
        <w:rFonts w:ascii="Arial" w:hAnsi="Arial" w:hint="default"/>
      </w:rPr>
    </w:lvl>
    <w:lvl w:ilvl="4" w:tplc="10DC4A58" w:tentative="1">
      <w:start w:val="1"/>
      <w:numFmt w:val="bullet"/>
      <w:lvlText w:val="•"/>
      <w:lvlJc w:val="left"/>
      <w:pPr>
        <w:tabs>
          <w:tab w:val="num" w:pos="3600"/>
        </w:tabs>
        <w:ind w:left="3600" w:hanging="360"/>
      </w:pPr>
      <w:rPr>
        <w:rFonts w:ascii="Arial" w:hAnsi="Arial" w:hint="default"/>
      </w:rPr>
    </w:lvl>
    <w:lvl w:ilvl="5" w:tplc="926497EC" w:tentative="1">
      <w:start w:val="1"/>
      <w:numFmt w:val="bullet"/>
      <w:lvlText w:val="•"/>
      <w:lvlJc w:val="left"/>
      <w:pPr>
        <w:tabs>
          <w:tab w:val="num" w:pos="4320"/>
        </w:tabs>
        <w:ind w:left="4320" w:hanging="360"/>
      </w:pPr>
      <w:rPr>
        <w:rFonts w:ascii="Arial" w:hAnsi="Arial" w:hint="default"/>
      </w:rPr>
    </w:lvl>
    <w:lvl w:ilvl="6" w:tplc="D180C59A" w:tentative="1">
      <w:start w:val="1"/>
      <w:numFmt w:val="bullet"/>
      <w:lvlText w:val="•"/>
      <w:lvlJc w:val="left"/>
      <w:pPr>
        <w:tabs>
          <w:tab w:val="num" w:pos="5040"/>
        </w:tabs>
        <w:ind w:left="5040" w:hanging="360"/>
      </w:pPr>
      <w:rPr>
        <w:rFonts w:ascii="Arial" w:hAnsi="Arial" w:hint="default"/>
      </w:rPr>
    </w:lvl>
    <w:lvl w:ilvl="7" w:tplc="3D821932" w:tentative="1">
      <w:start w:val="1"/>
      <w:numFmt w:val="bullet"/>
      <w:lvlText w:val="•"/>
      <w:lvlJc w:val="left"/>
      <w:pPr>
        <w:tabs>
          <w:tab w:val="num" w:pos="5760"/>
        </w:tabs>
        <w:ind w:left="5760" w:hanging="360"/>
      </w:pPr>
      <w:rPr>
        <w:rFonts w:ascii="Arial" w:hAnsi="Arial" w:hint="default"/>
      </w:rPr>
    </w:lvl>
    <w:lvl w:ilvl="8" w:tplc="D14A8E36" w:tentative="1">
      <w:start w:val="1"/>
      <w:numFmt w:val="bullet"/>
      <w:lvlText w:val="•"/>
      <w:lvlJc w:val="left"/>
      <w:pPr>
        <w:tabs>
          <w:tab w:val="num" w:pos="6480"/>
        </w:tabs>
        <w:ind w:left="6480" w:hanging="360"/>
      </w:pPr>
      <w:rPr>
        <w:rFonts w:ascii="Arial" w:hAnsi="Arial" w:hint="default"/>
      </w:rPr>
    </w:lvl>
  </w:abstractNum>
  <w:abstractNum w:abstractNumId="28">
    <w:nsid w:val="47887193"/>
    <w:multiLevelType w:val="hybridMultilevel"/>
    <w:tmpl w:val="DB54DFB0"/>
    <w:lvl w:ilvl="0" w:tplc="381ACAC8">
      <w:start w:val="1"/>
      <w:numFmt w:val="decimal"/>
      <w:lvlText w:val="%1."/>
      <w:lvlJc w:val="left"/>
      <w:pPr>
        <w:ind w:left="1080" w:hanging="360"/>
      </w:pPr>
      <w:rPr>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9">
    <w:nsid w:val="48134DBA"/>
    <w:multiLevelType w:val="hybridMultilevel"/>
    <w:tmpl w:val="29A4FA60"/>
    <w:lvl w:ilvl="0" w:tplc="F51E2FB8">
      <w:start w:val="1"/>
      <w:numFmt w:val="lowerLetter"/>
      <w:lvlText w:val="%1."/>
      <w:lvlJc w:val="left"/>
      <w:pPr>
        <w:tabs>
          <w:tab w:val="num" w:pos="720"/>
        </w:tabs>
        <w:ind w:left="720" w:hanging="360"/>
      </w:pPr>
    </w:lvl>
    <w:lvl w:ilvl="1" w:tplc="11B0E180" w:tentative="1">
      <w:start w:val="1"/>
      <w:numFmt w:val="lowerLetter"/>
      <w:lvlText w:val="%2."/>
      <w:lvlJc w:val="left"/>
      <w:pPr>
        <w:tabs>
          <w:tab w:val="num" w:pos="1440"/>
        </w:tabs>
        <w:ind w:left="1440" w:hanging="360"/>
      </w:pPr>
    </w:lvl>
    <w:lvl w:ilvl="2" w:tplc="85C6729A" w:tentative="1">
      <w:start w:val="1"/>
      <w:numFmt w:val="lowerLetter"/>
      <w:lvlText w:val="%3."/>
      <w:lvlJc w:val="left"/>
      <w:pPr>
        <w:tabs>
          <w:tab w:val="num" w:pos="2160"/>
        </w:tabs>
        <w:ind w:left="2160" w:hanging="360"/>
      </w:pPr>
    </w:lvl>
    <w:lvl w:ilvl="3" w:tplc="EB5CE086" w:tentative="1">
      <w:start w:val="1"/>
      <w:numFmt w:val="lowerLetter"/>
      <w:lvlText w:val="%4."/>
      <w:lvlJc w:val="left"/>
      <w:pPr>
        <w:tabs>
          <w:tab w:val="num" w:pos="2880"/>
        </w:tabs>
        <w:ind w:left="2880" w:hanging="360"/>
      </w:pPr>
    </w:lvl>
    <w:lvl w:ilvl="4" w:tplc="F8C2EA6C" w:tentative="1">
      <w:start w:val="1"/>
      <w:numFmt w:val="lowerLetter"/>
      <w:lvlText w:val="%5."/>
      <w:lvlJc w:val="left"/>
      <w:pPr>
        <w:tabs>
          <w:tab w:val="num" w:pos="3600"/>
        </w:tabs>
        <w:ind w:left="3600" w:hanging="360"/>
      </w:pPr>
    </w:lvl>
    <w:lvl w:ilvl="5" w:tplc="CF2099C0" w:tentative="1">
      <w:start w:val="1"/>
      <w:numFmt w:val="lowerLetter"/>
      <w:lvlText w:val="%6."/>
      <w:lvlJc w:val="left"/>
      <w:pPr>
        <w:tabs>
          <w:tab w:val="num" w:pos="4320"/>
        </w:tabs>
        <w:ind w:left="4320" w:hanging="360"/>
      </w:pPr>
    </w:lvl>
    <w:lvl w:ilvl="6" w:tplc="035E9848" w:tentative="1">
      <w:start w:val="1"/>
      <w:numFmt w:val="lowerLetter"/>
      <w:lvlText w:val="%7."/>
      <w:lvlJc w:val="left"/>
      <w:pPr>
        <w:tabs>
          <w:tab w:val="num" w:pos="5040"/>
        </w:tabs>
        <w:ind w:left="5040" w:hanging="360"/>
      </w:pPr>
    </w:lvl>
    <w:lvl w:ilvl="7" w:tplc="7DB89162" w:tentative="1">
      <w:start w:val="1"/>
      <w:numFmt w:val="lowerLetter"/>
      <w:lvlText w:val="%8."/>
      <w:lvlJc w:val="left"/>
      <w:pPr>
        <w:tabs>
          <w:tab w:val="num" w:pos="5760"/>
        </w:tabs>
        <w:ind w:left="5760" w:hanging="360"/>
      </w:pPr>
    </w:lvl>
    <w:lvl w:ilvl="8" w:tplc="C138255A" w:tentative="1">
      <w:start w:val="1"/>
      <w:numFmt w:val="lowerLetter"/>
      <w:lvlText w:val="%9."/>
      <w:lvlJc w:val="left"/>
      <w:pPr>
        <w:tabs>
          <w:tab w:val="num" w:pos="6480"/>
        </w:tabs>
        <w:ind w:left="6480" w:hanging="360"/>
      </w:pPr>
    </w:lvl>
  </w:abstractNum>
  <w:abstractNum w:abstractNumId="30">
    <w:nsid w:val="4B5956CA"/>
    <w:multiLevelType w:val="hybridMultilevel"/>
    <w:tmpl w:val="1F708ABA"/>
    <w:lvl w:ilvl="0" w:tplc="3E8001FA">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nsid w:val="541979CD"/>
    <w:multiLevelType w:val="hybridMultilevel"/>
    <w:tmpl w:val="D00A87E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DC449BC4">
      <w:start w:val="1"/>
      <w:numFmt w:val="decimal"/>
      <w:lvlText w:val="%3)"/>
      <w:lvlJc w:val="left"/>
      <w:pPr>
        <w:ind w:left="2340" w:hanging="360"/>
      </w:pPr>
    </w:lvl>
    <w:lvl w:ilvl="3" w:tplc="B5FCFB5C">
      <w:start w:val="1"/>
      <w:numFmt w:val="decimal"/>
      <w:lvlText w:val="%4."/>
      <w:lvlJc w:val="left"/>
      <w:pPr>
        <w:ind w:left="2880" w:hanging="360"/>
      </w:pPr>
      <w:rPr>
        <w:rFonts w:ascii="Times New Roman" w:eastAsiaTheme="minorHAnsi" w:hAnsi="Times New Roman" w:cs="Times New Roman"/>
      </w:rPr>
    </w:lvl>
    <w:lvl w:ilvl="4" w:tplc="04210019">
      <w:start w:val="1"/>
      <w:numFmt w:val="lowerLetter"/>
      <w:lvlText w:val="%5."/>
      <w:lvlJc w:val="left"/>
      <w:pPr>
        <w:ind w:left="3600" w:hanging="360"/>
      </w:pPr>
    </w:lvl>
    <w:lvl w:ilvl="5" w:tplc="9B8CBC44">
      <w:start w:val="1"/>
      <w:numFmt w:val="upperLetter"/>
      <w:lvlText w:val="%6."/>
      <w:lvlJc w:val="left"/>
      <w:pPr>
        <w:ind w:left="4500" w:hanging="360"/>
      </w:pPr>
      <w:rPr>
        <w:b/>
      </w:rPr>
    </w:lvl>
    <w:lvl w:ilvl="6" w:tplc="11D0DF8A">
      <w:start w:val="1"/>
      <w:numFmt w:val="lowerLetter"/>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55C0642C"/>
    <w:multiLevelType w:val="hybridMultilevel"/>
    <w:tmpl w:val="19C4D832"/>
    <w:lvl w:ilvl="0" w:tplc="2BA4AD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7F47144"/>
    <w:multiLevelType w:val="hybridMultilevel"/>
    <w:tmpl w:val="384E53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C5C77BB"/>
    <w:multiLevelType w:val="hybridMultilevel"/>
    <w:tmpl w:val="F75638E8"/>
    <w:lvl w:ilvl="0" w:tplc="0B74D4B0">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5">
    <w:nsid w:val="5CFF607F"/>
    <w:multiLevelType w:val="hybridMultilevel"/>
    <w:tmpl w:val="4B846096"/>
    <w:lvl w:ilvl="0" w:tplc="04090019">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6">
    <w:nsid w:val="5E7D3C90"/>
    <w:multiLevelType w:val="hybridMultilevel"/>
    <w:tmpl w:val="3A46E314"/>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37">
    <w:nsid w:val="615A7A67"/>
    <w:multiLevelType w:val="hybridMultilevel"/>
    <w:tmpl w:val="2B2EDC2E"/>
    <w:lvl w:ilvl="0" w:tplc="659CAD90">
      <w:start w:val="1"/>
      <w:numFmt w:val="bullet"/>
      <w:lvlText w:val="•"/>
      <w:lvlJc w:val="left"/>
      <w:pPr>
        <w:tabs>
          <w:tab w:val="num" w:pos="720"/>
        </w:tabs>
        <w:ind w:left="720" w:hanging="360"/>
      </w:pPr>
      <w:rPr>
        <w:rFonts w:ascii="Arial" w:hAnsi="Arial" w:hint="default"/>
      </w:rPr>
    </w:lvl>
    <w:lvl w:ilvl="1" w:tplc="011E3946" w:tentative="1">
      <w:start w:val="1"/>
      <w:numFmt w:val="bullet"/>
      <w:lvlText w:val="•"/>
      <w:lvlJc w:val="left"/>
      <w:pPr>
        <w:tabs>
          <w:tab w:val="num" w:pos="1440"/>
        </w:tabs>
        <w:ind w:left="1440" w:hanging="360"/>
      </w:pPr>
      <w:rPr>
        <w:rFonts w:ascii="Arial" w:hAnsi="Arial" w:hint="default"/>
      </w:rPr>
    </w:lvl>
    <w:lvl w:ilvl="2" w:tplc="A35473C0" w:tentative="1">
      <w:start w:val="1"/>
      <w:numFmt w:val="bullet"/>
      <w:lvlText w:val="•"/>
      <w:lvlJc w:val="left"/>
      <w:pPr>
        <w:tabs>
          <w:tab w:val="num" w:pos="2160"/>
        </w:tabs>
        <w:ind w:left="2160" w:hanging="360"/>
      </w:pPr>
      <w:rPr>
        <w:rFonts w:ascii="Arial" w:hAnsi="Arial" w:hint="default"/>
      </w:rPr>
    </w:lvl>
    <w:lvl w:ilvl="3" w:tplc="F636FCFA" w:tentative="1">
      <w:start w:val="1"/>
      <w:numFmt w:val="bullet"/>
      <w:lvlText w:val="•"/>
      <w:lvlJc w:val="left"/>
      <w:pPr>
        <w:tabs>
          <w:tab w:val="num" w:pos="2880"/>
        </w:tabs>
        <w:ind w:left="2880" w:hanging="360"/>
      </w:pPr>
      <w:rPr>
        <w:rFonts w:ascii="Arial" w:hAnsi="Arial" w:hint="default"/>
      </w:rPr>
    </w:lvl>
    <w:lvl w:ilvl="4" w:tplc="BC9C484C" w:tentative="1">
      <w:start w:val="1"/>
      <w:numFmt w:val="bullet"/>
      <w:lvlText w:val="•"/>
      <w:lvlJc w:val="left"/>
      <w:pPr>
        <w:tabs>
          <w:tab w:val="num" w:pos="3600"/>
        </w:tabs>
        <w:ind w:left="3600" w:hanging="360"/>
      </w:pPr>
      <w:rPr>
        <w:rFonts w:ascii="Arial" w:hAnsi="Arial" w:hint="default"/>
      </w:rPr>
    </w:lvl>
    <w:lvl w:ilvl="5" w:tplc="1DF00164" w:tentative="1">
      <w:start w:val="1"/>
      <w:numFmt w:val="bullet"/>
      <w:lvlText w:val="•"/>
      <w:lvlJc w:val="left"/>
      <w:pPr>
        <w:tabs>
          <w:tab w:val="num" w:pos="4320"/>
        </w:tabs>
        <w:ind w:left="4320" w:hanging="360"/>
      </w:pPr>
      <w:rPr>
        <w:rFonts w:ascii="Arial" w:hAnsi="Arial" w:hint="default"/>
      </w:rPr>
    </w:lvl>
    <w:lvl w:ilvl="6" w:tplc="D6483352" w:tentative="1">
      <w:start w:val="1"/>
      <w:numFmt w:val="bullet"/>
      <w:lvlText w:val="•"/>
      <w:lvlJc w:val="left"/>
      <w:pPr>
        <w:tabs>
          <w:tab w:val="num" w:pos="5040"/>
        </w:tabs>
        <w:ind w:left="5040" w:hanging="360"/>
      </w:pPr>
      <w:rPr>
        <w:rFonts w:ascii="Arial" w:hAnsi="Arial" w:hint="default"/>
      </w:rPr>
    </w:lvl>
    <w:lvl w:ilvl="7" w:tplc="57AA867E" w:tentative="1">
      <w:start w:val="1"/>
      <w:numFmt w:val="bullet"/>
      <w:lvlText w:val="•"/>
      <w:lvlJc w:val="left"/>
      <w:pPr>
        <w:tabs>
          <w:tab w:val="num" w:pos="5760"/>
        </w:tabs>
        <w:ind w:left="5760" w:hanging="360"/>
      </w:pPr>
      <w:rPr>
        <w:rFonts w:ascii="Arial" w:hAnsi="Arial" w:hint="default"/>
      </w:rPr>
    </w:lvl>
    <w:lvl w:ilvl="8" w:tplc="FC04A816" w:tentative="1">
      <w:start w:val="1"/>
      <w:numFmt w:val="bullet"/>
      <w:lvlText w:val="•"/>
      <w:lvlJc w:val="left"/>
      <w:pPr>
        <w:tabs>
          <w:tab w:val="num" w:pos="6480"/>
        </w:tabs>
        <w:ind w:left="6480" w:hanging="360"/>
      </w:pPr>
      <w:rPr>
        <w:rFonts w:ascii="Arial" w:hAnsi="Arial" w:hint="default"/>
      </w:rPr>
    </w:lvl>
  </w:abstractNum>
  <w:abstractNum w:abstractNumId="38">
    <w:nsid w:val="627F6404"/>
    <w:multiLevelType w:val="hybridMultilevel"/>
    <w:tmpl w:val="9DD0AFDC"/>
    <w:lvl w:ilvl="0" w:tplc="64A0D85A">
      <w:start w:val="1"/>
      <w:numFmt w:val="decimal"/>
      <w:lvlText w:val="%1."/>
      <w:lvlJc w:val="center"/>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5EF5E7A"/>
    <w:multiLevelType w:val="hybridMultilevel"/>
    <w:tmpl w:val="46E04B1E"/>
    <w:lvl w:ilvl="0" w:tplc="5540FC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69470D6C"/>
    <w:multiLevelType w:val="hybridMultilevel"/>
    <w:tmpl w:val="29C4C354"/>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41">
    <w:nsid w:val="6ED647C6"/>
    <w:multiLevelType w:val="hybridMultilevel"/>
    <w:tmpl w:val="6D7CC2F4"/>
    <w:lvl w:ilvl="0" w:tplc="26560300">
      <w:start w:val="1"/>
      <w:numFmt w:val="low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704714F7"/>
    <w:multiLevelType w:val="hybridMultilevel"/>
    <w:tmpl w:val="09266E74"/>
    <w:lvl w:ilvl="0" w:tplc="B5FCFB5C">
      <w:start w:val="1"/>
      <w:numFmt w:val="decimal"/>
      <w:lvlText w:val="%1."/>
      <w:lvlJc w:val="left"/>
      <w:pPr>
        <w:ind w:left="288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4CF0B98"/>
    <w:multiLevelType w:val="hybridMultilevel"/>
    <w:tmpl w:val="427877A2"/>
    <w:lvl w:ilvl="0" w:tplc="A8C4098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nsid w:val="79127F1D"/>
    <w:multiLevelType w:val="hybridMultilevel"/>
    <w:tmpl w:val="90383F7E"/>
    <w:lvl w:ilvl="0" w:tplc="04090017">
      <w:start w:val="1"/>
      <w:numFmt w:val="lowerLetter"/>
      <w:lvlText w:val="%1)"/>
      <w:lvlJc w:val="left"/>
      <w:pPr>
        <w:ind w:left="3394" w:hanging="360"/>
      </w:pPr>
    </w:lvl>
    <w:lvl w:ilvl="1" w:tplc="04090019" w:tentative="1">
      <w:start w:val="1"/>
      <w:numFmt w:val="lowerLetter"/>
      <w:lvlText w:val="%2."/>
      <w:lvlJc w:val="left"/>
      <w:pPr>
        <w:ind w:left="4114" w:hanging="360"/>
      </w:pPr>
    </w:lvl>
    <w:lvl w:ilvl="2" w:tplc="0409001B" w:tentative="1">
      <w:start w:val="1"/>
      <w:numFmt w:val="lowerRoman"/>
      <w:lvlText w:val="%3."/>
      <w:lvlJc w:val="right"/>
      <w:pPr>
        <w:ind w:left="4834" w:hanging="180"/>
      </w:pPr>
    </w:lvl>
    <w:lvl w:ilvl="3" w:tplc="0409000F" w:tentative="1">
      <w:start w:val="1"/>
      <w:numFmt w:val="decimal"/>
      <w:lvlText w:val="%4."/>
      <w:lvlJc w:val="left"/>
      <w:pPr>
        <w:ind w:left="5554" w:hanging="360"/>
      </w:pPr>
    </w:lvl>
    <w:lvl w:ilvl="4" w:tplc="04090019" w:tentative="1">
      <w:start w:val="1"/>
      <w:numFmt w:val="lowerLetter"/>
      <w:lvlText w:val="%5."/>
      <w:lvlJc w:val="left"/>
      <w:pPr>
        <w:ind w:left="6274" w:hanging="360"/>
      </w:pPr>
    </w:lvl>
    <w:lvl w:ilvl="5" w:tplc="0409001B" w:tentative="1">
      <w:start w:val="1"/>
      <w:numFmt w:val="lowerRoman"/>
      <w:lvlText w:val="%6."/>
      <w:lvlJc w:val="right"/>
      <w:pPr>
        <w:ind w:left="6994" w:hanging="180"/>
      </w:pPr>
    </w:lvl>
    <w:lvl w:ilvl="6" w:tplc="0409000F" w:tentative="1">
      <w:start w:val="1"/>
      <w:numFmt w:val="decimal"/>
      <w:lvlText w:val="%7."/>
      <w:lvlJc w:val="left"/>
      <w:pPr>
        <w:ind w:left="7714" w:hanging="360"/>
      </w:pPr>
    </w:lvl>
    <w:lvl w:ilvl="7" w:tplc="04090019" w:tentative="1">
      <w:start w:val="1"/>
      <w:numFmt w:val="lowerLetter"/>
      <w:lvlText w:val="%8."/>
      <w:lvlJc w:val="left"/>
      <w:pPr>
        <w:ind w:left="8434" w:hanging="360"/>
      </w:pPr>
    </w:lvl>
    <w:lvl w:ilvl="8" w:tplc="0409001B" w:tentative="1">
      <w:start w:val="1"/>
      <w:numFmt w:val="lowerRoman"/>
      <w:lvlText w:val="%9."/>
      <w:lvlJc w:val="right"/>
      <w:pPr>
        <w:ind w:left="9154" w:hanging="180"/>
      </w:pPr>
    </w:lvl>
  </w:abstractNum>
  <w:abstractNum w:abstractNumId="45">
    <w:nsid w:val="7BAA0504"/>
    <w:multiLevelType w:val="hybridMultilevel"/>
    <w:tmpl w:val="26BC87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E1C3C33"/>
    <w:multiLevelType w:val="hybridMultilevel"/>
    <w:tmpl w:val="381E6974"/>
    <w:lvl w:ilvl="0" w:tplc="C388AB24">
      <w:start w:val="1"/>
      <w:numFmt w:val="decimal"/>
      <w:lvlText w:val="%1)"/>
      <w:lvlJc w:val="left"/>
      <w:pPr>
        <w:ind w:left="3000" w:hanging="360"/>
      </w:pPr>
      <w:rPr>
        <w:rFonts w:hint="default"/>
      </w:rPr>
    </w:lvl>
    <w:lvl w:ilvl="1" w:tplc="04210019" w:tentative="1">
      <w:start w:val="1"/>
      <w:numFmt w:val="lowerLetter"/>
      <w:lvlText w:val="%2."/>
      <w:lvlJc w:val="left"/>
      <w:pPr>
        <w:ind w:left="3720" w:hanging="360"/>
      </w:pPr>
    </w:lvl>
    <w:lvl w:ilvl="2" w:tplc="0421001B" w:tentative="1">
      <w:start w:val="1"/>
      <w:numFmt w:val="lowerRoman"/>
      <w:lvlText w:val="%3."/>
      <w:lvlJc w:val="right"/>
      <w:pPr>
        <w:ind w:left="4440" w:hanging="180"/>
      </w:pPr>
    </w:lvl>
    <w:lvl w:ilvl="3" w:tplc="0421000F" w:tentative="1">
      <w:start w:val="1"/>
      <w:numFmt w:val="decimal"/>
      <w:lvlText w:val="%4."/>
      <w:lvlJc w:val="left"/>
      <w:pPr>
        <w:ind w:left="5160" w:hanging="360"/>
      </w:pPr>
    </w:lvl>
    <w:lvl w:ilvl="4" w:tplc="04210019" w:tentative="1">
      <w:start w:val="1"/>
      <w:numFmt w:val="lowerLetter"/>
      <w:lvlText w:val="%5."/>
      <w:lvlJc w:val="left"/>
      <w:pPr>
        <w:ind w:left="5880" w:hanging="360"/>
      </w:pPr>
    </w:lvl>
    <w:lvl w:ilvl="5" w:tplc="0421001B" w:tentative="1">
      <w:start w:val="1"/>
      <w:numFmt w:val="lowerRoman"/>
      <w:lvlText w:val="%6."/>
      <w:lvlJc w:val="right"/>
      <w:pPr>
        <w:ind w:left="6600" w:hanging="180"/>
      </w:pPr>
    </w:lvl>
    <w:lvl w:ilvl="6" w:tplc="0421000F" w:tentative="1">
      <w:start w:val="1"/>
      <w:numFmt w:val="decimal"/>
      <w:lvlText w:val="%7."/>
      <w:lvlJc w:val="left"/>
      <w:pPr>
        <w:ind w:left="7320" w:hanging="360"/>
      </w:pPr>
    </w:lvl>
    <w:lvl w:ilvl="7" w:tplc="04210019" w:tentative="1">
      <w:start w:val="1"/>
      <w:numFmt w:val="lowerLetter"/>
      <w:lvlText w:val="%8."/>
      <w:lvlJc w:val="left"/>
      <w:pPr>
        <w:ind w:left="8040" w:hanging="360"/>
      </w:pPr>
    </w:lvl>
    <w:lvl w:ilvl="8" w:tplc="0421001B" w:tentative="1">
      <w:start w:val="1"/>
      <w:numFmt w:val="lowerRoman"/>
      <w:lvlText w:val="%9."/>
      <w:lvlJc w:val="right"/>
      <w:pPr>
        <w:ind w:left="8760" w:hanging="180"/>
      </w:pPr>
    </w:lvl>
  </w:abstractNum>
  <w:num w:numId="1">
    <w:abstractNumId w:val="4"/>
  </w:num>
  <w:num w:numId="2">
    <w:abstractNumId w:val="19"/>
  </w:num>
  <w:num w:numId="3">
    <w:abstractNumId w:val="24"/>
  </w:num>
  <w:num w:numId="4">
    <w:abstractNumId w:val="39"/>
  </w:num>
  <w:num w:numId="5">
    <w:abstractNumId w:val="9"/>
  </w:num>
  <w:num w:numId="6">
    <w:abstractNumId w:val="46"/>
  </w:num>
  <w:num w:numId="7">
    <w:abstractNumId w:val="33"/>
  </w:num>
  <w:num w:numId="8">
    <w:abstractNumId w:val="21"/>
  </w:num>
  <w:num w:numId="9">
    <w:abstractNumId w:val="8"/>
  </w:num>
  <w:num w:numId="10">
    <w:abstractNumId w:val="18"/>
  </w:num>
  <w:num w:numId="11">
    <w:abstractNumId w:val="43"/>
  </w:num>
  <w:num w:numId="12">
    <w:abstractNumId w:val="45"/>
  </w:num>
  <w:num w:numId="13">
    <w:abstractNumId w:val="32"/>
  </w:num>
  <w:num w:numId="14">
    <w:abstractNumId w:val="41"/>
  </w:num>
  <w:num w:numId="15">
    <w:abstractNumId w:val="13"/>
  </w:num>
  <w:num w:numId="16">
    <w:abstractNumId w:val="34"/>
  </w:num>
  <w:num w:numId="17">
    <w:abstractNumId w:val="3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2"/>
  </w:num>
  <w:num w:numId="29">
    <w:abstractNumId w:val="15"/>
  </w:num>
  <w:num w:numId="30">
    <w:abstractNumId w:val="38"/>
  </w:num>
  <w:num w:numId="31">
    <w:abstractNumId w:val="3"/>
  </w:num>
  <w:num w:numId="32">
    <w:abstractNumId w:val="10"/>
  </w:num>
  <w:num w:numId="33">
    <w:abstractNumId w:val="37"/>
  </w:num>
  <w:num w:numId="34">
    <w:abstractNumId w:val="25"/>
  </w:num>
  <w:num w:numId="35">
    <w:abstractNumId w:val="11"/>
  </w:num>
  <w:num w:numId="36">
    <w:abstractNumId w:val="29"/>
  </w:num>
  <w:num w:numId="37">
    <w:abstractNumId w:val="27"/>
  </w:num>
  <w:num w:numId="38">
    <w:abstractNumId w:val="16"/>
  </w:num>
  <w:num w:numId="39">
    <w:abstractNumId w:val="17"/>
  </w:num>
  <w:num w:numId="40">
    <w:abstractNumId w:val="0"/>
  </w:num>
  <w:num w:numId="41">
    <w:abstractNumId w:val="40"/>
  </w:num>
  <w:num w:numId="42">
    <w:abstractNumId w:val="1"/>
  </w:num>
  <w:num w:numId="43">
    <w:abstractNumId w:val="12"/>
  </w:num>
  <w:num w:numId="44">
    <w:abstractNumId w:val="23"/>
  </w:num>
  <w:num w:numId="45">
    <w:abstractNumId w:val="35"/>
  </w:num>
  <w:num w:numId="46">
    <w:abstractNumId w:val="2"/>
  </w:num>
  <w:num w:numId="47">
    <w:abstractNumId w:val="44"/>
  </w:num>
  <w:num w:numId="48">
    <w:abstractNumId w:val="6"/>
  </w:num>
  <w:num w:numId="49">
    <w:abstractNumId w:val="7"/>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5122"/>
  </w:hdrShapeDefaults>
  <w:footnotePr>
    <w:footnote w:id="0"/>
    <w:footnote w:id="1"/>
  </w:footnotePr>
  <w:endnotePr>
    <w:endnote w:id="0"/>
    <w:endnote w:id="1"/>
  </w:endnotePr>
  <w:compat/>
  <w:rsids>
    <w:rsidRoot w:val="00F105EF"/>
    <w:rsid w:val="00052E97"/>
    <w:rsid w:val="00066900"/>
    <w:rsid w:val="00084413"/>
    <w:rsid w:val="00090FCA"/>
    <w:rsid w:val="000B4E4A"/>
    <w:rsid w:val="000D1381"/>
    <w:rsid w:val="00150D85"/>
    <w:rsid w:val="00151968"/>
    <w:rsid w:val="001C32D8"/>
    <w:rsid w:val="001D30CE"/>
    <w:rsid w:val="0026145C"/>
    <w:rsid w:val="00270A81"/>
    <w:rsid w:val="00275BCB"/>
    <w:rsid w:val="002B1B0C"/>
    <w:rsid w:val="002B4602"/>
    <w:rsid w:val="002C4888"/>
    <w:rsid w:val="002E7417"/>
    <w:rsid w:val="00321D7E"/>
    <w:rsid w:val="00384912"/>
    <w:rsid w:val="003E30B4"/>
    <w:rsid w:val="003E31FA"/>
    <w:rsid w:val="0045321F"/>
    <w:rsid w:val="004949A8"/>
    <w:rsid w:val="004A4124"/>
    <w:rsid w:val="0053656B"/>
    <w:rsid w:val="005440C8"/>
    <w:rsid w:val="00546573"/>
    <w:rsid w:val="005531F1"/>
    <w:rsid w:val="005F7A86"/>
    <w:rsid w:val="006035A1"/>
    <w:rsid w:val="006200DB"/>
    <w:rsid w:val="006D0CCA"/>
    <w:rsid w:val="007107CD"/>
    <w:rsid w:val="00765AE4"/>
    <w:rsid w:val="007817C7"/>
    <w:rsid w:val="007C52FE"/>
    <w:rsid w:val="007F03EE"/>
    <w:rsid w:val="00821E09"/>
    <w:rsid w:val="00870B54"/>
    <w:rsid w:val="008C652C"/>
    <w:rsid w:val="008D37A5"/>
    <w:rsid w:val="008E7E2C"/>
    <w:rsid w:val="00925280"/>
    <w:rsid w:val="009C11D9"/>
    <w:rsid w:val="009D32B9"/>
    <w:rsid w:val="009E63BB"/>
    <w:rsid w:val="009F5F2B"/>
    <w:rsid w:val="00A01FF1"/>
    <w:rsid w:val="00A26348"/>
    <w:rsid w:val="00B41D9A"/>
    <w:rsid w:val="00BE7033"/>
    <w:rsid w:val="00C132A3"/>
    <w:rsid w:val="00CE698E"/>
    <w:rsid w:val="00D97539"/>
    <w:rsid w:val="00DE5C61"/>
    <w:rsid w:val="00DF0343"/>
    <w:rsid w:val="00DF201D"/>
    <w:rsid w:val="00E03270"/>
    <w:rsid w:val="00EB0134"/>
    <w:rsid w:val="00EC627B"/>
    <w:rsid w:val="00EE13EB"/>
    <w:rsid w:val="00EF6842"/>
    <w:rsid w:val="00F01625"/>
    <w:rsid w:val="00F105EF"/>
    <w:rsid w:val="00F27917"/>
    <w:rsid w:val="00F45D90"/>
    <w:rsid w:val="00FA5D41"/>
    <w:rsid w:val="00FB0A05"/>
    <w:rsid w:val="00FE69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D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105EF"/>
    <w:pPr>
      <w:spacing w:after="0" w:line="240" w:lineRule="auto"/>
    </w:pPr>
    <w:rPr>
      <w:sz w:val="20"/>
      <w:szCs w:val="20"/>
    </w:rPr>
  </w:style>
  <w:style w:type="character" w:customStyle="1" w:styleId="FootnoteTextChar">
    <w:name w:val="Footnote Text Char"/>
    <w:basedOn w:val="DefaultParagraphFont"/>
    <w:link w:val="FootnoteText"/>
    <w:uiPriority w:val="99"/>
    <w:rsid w:val="00F105EF"/>
    <w:rPr>
      <w:sz w:val="20"/>
      <w:szCs w:val="20"/>
    </w:rPr>
  </w:style>
  <w:style w:type="character" w:styleId="FootnoteReference">
    <w:name w:val="footnote reference"/>
    <w:basedOn w:val="DefaultParagraphFont"/>
    <w:uiPriority w:val="99"/>
    <w:semiHidden/>
    <w:unhideWhenUsed/>
    <w:rsid w:val="00F105EF"/>
    <w:rPr>
      <w:vertAlign w:val="superscript"/>
    </w:rPr>
  </w:style>
  <w:style w:type="paragraph" w:styleId="ListParagraph">
    <w:name w:val="List Paragraph"/>
    <w:basedOn w:val="Normal"/>
    <w:uiPriority w:val="34"/>
    <w:qFormat/>
    <w:rsid w:val="00F105EF"/>
    <w:pPr>
      <w:ind w:left="720"/>
      <w:contextualSpacing/>
    </w:pPr>
  </w:style>
  <w:style w:type="character" w:styleId="Emphasis">
    <w:name w:val="Emphasis"/>
    <w:basedOn w:val="DefaultParagraphFont"/>
    <w:uiPriority w:val="20"/>
    <w:qFormat/>
    <w:rsid w:val="001D30CE"/>
    <w:rPr>
      <w:i/>
      <w:iCs/>
    </w:rPr>
  </w:style>
  <w:style w:type="paragraph" w:styleId="Header">
    <w:name w:val="header"/>
    <w:basedOn w:val="Normal"/>
    <w:link w:val="HeaderChar"/>
    <w:uiPriority w:val="99"/>
    <w:unhideWhenUsed/>
    <w:rsid w:val="0038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912"/>
  </w:style>
  <w:style w:type="paragraph" w:styleId="Footer">
    <w:name w:val="footer"/>
    <w:basedOn w:val="Normal"/>
    <w:link w:val="FooterChar"/>
    <w:uiPriority w:val="99"/>
    <w:unhideWhenUsed/>
    <w:rsid w:val="0038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912"/>
  </w:style>
  <w:style w:type="table" w:styleId="TableGrid">
    <w:name w:val="Table Grid"/>
    <w:basedOn w:val="TableNormal"/>
    <w:uiPriority w:val="59"/>
    <w:rsid w:val="00765AE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0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105EF"/>
    <w:pPr>
      <w:spacing w:after="0" w:line="240" w:lineRule="auto"/>
    </w:pPr>
    <w:rPr>
      <w:sz w:val="20"/>
      <w:szCs w:val="20"/>
    </w:rPr>
  </w:style>
  <w:style w:type="character" w:customStyle="1" w:styleId="FootnoteTextChar">
    <w:name w:val="Footnote Text Char"/>
    <w:basedOn w:val="DefaultParagraphFont"/>
    <w:link w:val="FootnoteText"/>
    <w:uiPriority w:val="99"/>
    <w:rsid w:val="00F105EF"/>
    <w:rPr>
      <w:sz w:val="20"/>
      <w:szCs w:val="20"/>
    </w:rPr>
  </w:style>
  <w:style w:type="character" w:styleId="FootnoteReference">
    <w:name w:val="footnote reference"/>
    <w:basedOn w:val="DefaultParagraphFont"/>
    <w:uiPriority w:val="99"/>
    <w:semiHidden/>
    <w:unhideWhenUsed/>
    <w:rsid w:val="00F105EF"/>
    <w:rPr>
      <w:vertAlign w:val="superscript"/>
    </w:rPr>
  </w:style>
  <w:style w:type="paragraph" w:styleId="ListParagraph">
    <w:name w:val="List Paragraph"/>
    <w:basedOn w:val="Normal"/>
    <w:uiPriority w:val="34"/>
    <w:qFormat/>
    <w:rsid w:val="00F105EF"/>
    <w:pPr>
      <w:ind w:left="720"/>
      <w:contextualSpacing/>
    </w:pPr>
  </w:style>
  <w:style w:type="character" w:styleId="Emphasis">
    <w:name w:val="Emphasis"/>
    <w:basedOn w:val="DefaultParagraphFont"/>
    <w:uiPriority w:val="20"/>
    <w:qFormat/>
    <w:rsid w:val="001D30CE"/>
    <w:rPr>
      <w:i/>
      <w:iCs/>
    </w:rPr>
  </w:style>
  <w:style w:type="paragraph" w:styleId="Header">
    <w:name w:val="header"/>
    <w:basedOn w:val="Normal"/>
    <w:link w:val="HeaderChar"/>
    <w:uiPriority w:val="99"/>
    <w:unhideWhenUsed/>
    <w:rsid w:val="0038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912"/>
  </w:style>
  <w:style w:type="paragraph" w:styleId="Footer">
    <w:name w:val="footer"/>
    <w:basedOn w:val="Normal"/>
    <w:link w:val="FooterChar"/>
    <w:uiPriority w:val="99"/>
    <w:unhideWhenUsed/>
    <w:rsid w:val="0038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912"/>
  </w:style>
  <w:style w:type="table" w:styleId="TableGrid">
    <w:name w:val="Table Grid"/>
    <w:basedOn w:val="TableNormal"/>
    <w:uiPriority w:val="59"/>
    <w:rsid w:val="00765AE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129194">
      <w:bodyDiv w:val="1"/>
      <w:marLeft w:val="0"/>
      <w:marRight w:val="0"/>
      <w:marTop w:val="0"/>
      <w:marBottom w:val="0"/>
      <w:divBdr>
        <w:top w:val="none" w:sz="0" w:space="0" w:color="auto"/>
        <w:left w:val="none" w:sz="0" w:space="0" w:color="auto"/>
        <w:bottom w:val="none" w:sz="0" w:space="0" w:color="auto"/>
        <w:right w:val="none" w:sz="0" w:space="0" w:color="auto"/>
      </w:divBdr>
    </w:div>
    <w:div w:id="120925616">
      <w:bodyDiv w:val="1"/>
      <w:marLeft w:val="0"/>
      <w:marRight w:val="0"/>
      <w:marTop w:val="0"/>
      <w:marBottom w:val="0"/>
      <w:divBdr>
        <w:top w:val="none" w:sz="0" w:space="0" w:color="auto"/>
        <w:left w:val="none" w:sz="0" w:space="0" w:color="auto"/>
        <w:bottom w:val="none" w:sz="0" w:space="0" w:color="auto"/>
        <w:right w:val="none" w:sz="0" w:space="0" w:color="auto"/>
      </w:divBdr>
      <w:divsChild>
        <w:div w:id="655182627">
          <w:marLeft w:val="547"/>
          <w:marRight w:val="0"/>
          <w:marTop w:val="77"/>
          <w:marBottom w:val="0"/>
          <w:divBdr>
            <w:top w:val="none" w:sz="0" w:space="0" w:color="auto"/>
            <w:left w:val="none" w:sz="0" w:space="0" w:color="auto"/>
            <w:bottom w:val="none" w:sz="0" w:space="0" w:color="auto"/>
            <w:right w:val="none" w:sz="0" w:space="0" w:color="auto"/>
          </w:divBdr>
        </w:div>
        <w:div w:id="2128037116">
          <w:marLeft w:val="547"/>
          <w:marRight w:val="0"/>
          <w:marTop w:val="77"/>
          <w:marBottom w:val="0"/>
          <w:divBdr>
            <w:top w:val="none" w:sz="0" w:space="0" w:color="auto"/>
            <w:left w:val="none" w:sz="0" w:space="0" w:color="auto"/>
            <w:bottom w:val="none" w:sz="0" w:space="0" w:color="auto"/>
            <w:right w:val="none" w:sz="0" w:space="0" w:color="auto"/>
          </w:divBdr>
        </w:div>
      </w:divsChild>
    </w:div>
    <w:div w:id="169226527">
      <w:bodyDiv w:val="1"/>
      <w:marLeft w:val="0"/>
      <w:marRight w:val="0"/>
      <w:marTop w:val="0"/>
      <w:marBottom w:val="0"/>
      <w:divBdr>
        <w:top w:val="none" w:sz="0" w:space="0" w:color="auto"/>
        <w:left w:val="none" w:sz="0" w:space="0" w:color="auto"/>
        <w:bottom w:val="none" w:sz="0" w:space="0" w:color="auto"/>
        <w:right w:val="none" w:sz="0" w:space="0" w:color="auto"/>
      </w:divBdr>
    </w:div>
    <w:div w:id="387802064">
      <w:bodyDiv w:val="1"/>
      <w:marLeft w:val="0"/>
      <w:marRight w:val="0"/>
      <w:marTop w:val="0"/>
      <w:marBottom w:val="0"/>
      <w:divBdr>
        <w:top w:val="none" w:sz="0" w:space="0" w:color="auto"/>
        <w:left w:val="none" w:sz="0" w:space="0" w:color="auto"/>
        <w:bottom w:val="none" w:sz="0" w:space="0" w:color="auto"/>
        <w:right w:val="none" w:sz="0" w:space="0" w:color="auto"/>
      </w:divBdr>
    </w:div>
    <w:div w:id="493381218">
      <w:bodyDiv w:val="1"/>
      <w:marLeft w:val="0"/>
      <w:marRight w:val="0"/>
      <w:marTop w:val="0"/>
      <w:marBottom w:val="0"/>
      <w:divBdr>
        <w:top w:val="none" w:sz="0" w:space="0" w:color="auto"/>
        <w:left w:val="none" w:sz="0" w:space="0" w:color="auto"/>
        <w:bottom w:val="none" w:sz="0" w:space="0" w:color="auto"/>
        <w:right w:val="none" w:sz="0" w:space="0" w:color="auto"/>
      </w:divBdr>
      <w:divsChild>
        <w:div w:id="1833452857">
          <w:marLeft w:val="547"/>
          <w:marRight w:val="0"/>
          <w:marTop w:val="72"/>
          <w:marBottom w:val="0"/>
          <w:divBdr>
            <w:top w:val="none" w:sz="0" w:space="0" w:color="auto"/>
            <w:left w:val="none" w:sz="0" w:space="0" w:color="auto"/>
            <w:bottom w:val="none" w:sz="0" w:space="0" w:color="auto"/>
            <w:right w:val="none" w:sz="0" w:space="0" w:color="auto"/>
          </w:divBdr>
        </w:div>
        <w:div w:id="1061057166">
          <w:marLeft w:val="547"/>
          <w:marRight w:val="0"/>
          <w:marTop w:val="72"/>
          <w:marBottom w:val="0"/>
          <w:divBdr>
            <w:top w:val="none" w:sz="0" w:space="0" w:color="auto"/>
            <w:left w:val="none" w:sz="0" w:space="0" w:color="auto"/>
            <w:bottom w:val="none" w:sz="0" w:space="0" w:color="auto"/>
            <w:right w:val="none" w:sz="0" w:space="0" w:color="auto"/>
          </w:divBdr>
        </w:div>
        <w:div w:id="1999073329">
          <w:marLeft w:val="547"/>
          <w:marRight w:val="0"/>
          <w:marTop w:val="72"/>
          <w:marBottom w:val="0"/>
          <w:divBdr>
            <w:top w:val="none" w:sz="0" w:space="0" w:color="auto"/>
            <w:left w:val="none" w:sz="0" w:space="0" w:color="auto"/>
            <w:bottom w:val="none" w:sz="0" w:space="0" w:color="auto"/>
            <w:right w:val="none" w:sz="0" w:space="0" w:color="auto"/>
          </w:divBdr>
        </w:div>
        <w:div w:id="91822810">
          <w:marLeft w:val="547"/>
          <w:marRight w:val="0"/>
          <w:marTop w:val="72"/>
          <w:marBottom w:val="0"/>
          <w:divBdr>
            <w:top w:val="none" w:sz="0" w:space="0" w:color="auto"/>
            <w:left w:val="none" w:sz="0" w:space="0" w:color="auto"/>
            <w:bottom w:val="none" w:sz="0" w:space="0" w:color="auto"/>
            <w:right w:val="none" w:sz="0" w:space="0" w:color="auto"/>
          </w:divBdr>
        </w:div>
        <w:div w:id="2135831347">
          <w:marLeft w:val="547"/>
          <w:marRight w:val="0"/>
          <w:marTop w:val="72"/>
          <w:marBottom w:val="0"/>
          <w:divBdr>
            <w:top w:val="none" w:sz="0" w:space="0" w:color="auto"/>
            <w:left w:val="none" w:sz="0" w:space="0" w:color="auto"/>
            <w:bottom w:val="none" w:sz="0" w:space="0" w:color="auto"/>
            <w:right w:val="none" w:sz="0" w:space="0" w:color="auto"/>
          </w:divBdr>
        </w:div>
        <w:div w:id="58795529">
          <w:marLeft w:val="547"/>
          <w:marRight w:val="0"/>
          <w:marTop w:val="72"/>
          <w:marBottom w:val="0"/>
          <w:divBdr>
            <w:top w:val="none" w:sz="0" w:space="0" w:color="auto"/>
            <w:left w:val="none" w:sz="0" w:space="0" w:color="auto"/>
            <w:bottom w:val="none" w:sz="0" w:space="0" w:color="auto"/>
            <w:right w:val="none" w:sz="0" w:space="0" w:color="auto"/>
          </w:divBdr>
        </w:div>
        <w:div w:id="2101825993">
          <w:marLeft w:val="547"/>
          <w:marRight w:val="0"/>
          <w:marTop w:val="72"/>
          <w:marBottom w:val="0"/>
          <w:divBdr>
            <w:top w:val="none" w:sz="0" w:space="0" w:color="auto"/>
            <w:left w:val="none" w:sz="0" w:space="0" w:color="auto"/>
            <w:bottom w:val="none" w:sz="0" w:space="0" w:color="auto"/>
            <w:right w:val="none" w:sz="0" w:space="0" w:color="auto"/>
          </w:divBdr>
        </w:div>
      </w:divsChild>
    </w:div>
    <w:div w:id="552498592">
      <w:bodyDiv w:val="1"/>
      <w:marLeft w:val="0"/>
      <w:marRight w:val="0"/>
      <w:marTop w:val="0"/>
      <w:marBottom w:val="0"/>
      <w:divBdr>
        <w:top w:val="none" w:sz="0" w:space="0" w:color="auto"/>
        <w:left w:val="none" w:sz="0" w:space="0" w:color="auto"/>
        <w:bottom w:val="none" w:sz="0" w:space="0" w:color="auto"/>
        <w:right w:val="none" w:sz="0" w:space="0" w:color="auto"/>
      </w:divBdr>
    </w:div>
    <w:div w:id="849879877">
      <w:bodyDiv w:val="1"/>
      <w:marLeft w:val="0"/>
      <w:marRight w:val="0"/>
      <w:marTop w:val="0"/>
      <w:marBottom w:val="0"/>
      <w:divBdr>
        <w:top w:val="none" w:sz="0" w:space="0" w:color="auto"/>
        <w:left w:val="none" w:sz="0" w:space="0" w:color="auto"/>
        <w:bottom w:val="none" w:sz="0" w:space="0" w:color="auto"/>
        <w:right w:val="none" w:sz="0" w:space="0" w:color="auto"/>
      </w:divBdr>
    </w:div>
    <w:div w:id="853422581">
      <w:bodyDiv w:val="1"/>
      <w:marLeft w:val="0"/>
      <w:marRight w:val="0"/>
      <w:marTop w:val="0"/>
      <w:marBottom w:val="0"/>
      <w:divBdr>
        <w:top w:val="none" w:sz="0" w:space="0" w:color="auto"/>
        <w:left w:val="none" w:sz="0" w:space="0" w:color="auto"/>
        <w:bottom w:val="none" w:sz="0" w:space="0" w:color="auto"/>
        <w:right w:val="none" w:sz="0" w:space="0" w:color="auto"/>
      </w:divBdr>
    </w:div>
    <w:div w:id="954629434">
      <w:bodyDiv w:val="1"/>
      <w:marLeft w:val="0"/>
      <w:marRight w:val="0"/>
      <w:marTop w:val="0"/>
      <w:marBottom w:val="0"/>
      <w:divBdr>
        <w:top w:val="none" w:sz="0" w:space="0" w:color="auto"/>
        <w:left w:val="none" w:sz="0" w:space="0" w:color="auto"/>
        <w:bottom w:val="none" w:sz="0" w:space="0" w:color="auto"/>
        <w:right w:val="none" w:sz="0" w:space="0" w:color="auto"/>
      </w:divBdr>
    </w:div>
    <w:div w:id="1012293322">
      <w:bodyDiv w:val="1"/>
      <w:marLeft w:val="0"/>
      <w:marRight w:val="0"/>
      <w:marTop w:val="0"/>
      <w:marBottom w:val="0"/>
      <w:divBdr>
        <w:top w:val="none" w:sz="0" w:space="0" w:color="auto"/>
        <w:left w:val="none" w:sz="0" w:space="0" w:color="auto"/>
        <w:bottom w:val="none" w:sz="0" w:space="0" w:color="auto"/>
        <w:right w:val="none" w:sz="0" w:space="0" w:color="auto"/>
      </w:divBdr>
    </w:div>
    <w:div w:id="1024751389">
      <w:bodyDiv w:val="1"/>
      <w:marLeft w:val="0"/>
      <w:marRight w:val="0"/>
      <w:marTop w:val="0"/>
      <w:marBottom w:val="0"/>
      <w:divBdr>
        <w:top w:val="none" w:sz="0" w:space="0" w:color="auto"/>
        <w:left w:val="none" w:sz="0" w:space="0" w:color="auto"/>
        <w:bottom w:val="none" w:sz="0" w:space="0" w:color="auto"/>
        <w:right w:val="none" w:sz="0" w:space="0" w:color="auto"/>
      </w:divBdr>
      <w:divsChild>
        <w:div w:id="1123426964">
          <w:marLeft w:val="547"/>
          <w:marRight w:val="0"/>
          <w:marTop w:val="72"/>
          <w:marBottom w:val="0"/>
          <w:divBdr>
            <w:top w:val="none" w:sz="0" w:space="0" w:color="auto"/>
            <w:left w:val="none" w:sz="0" w:space="0" w:color="auto"/>
            <w:bottom w:val="none" w:sz="0" w:space="0" w:color="auto"/>
            <w:right w:val="none" w:sz="0" w:space="0" w:color="auto"/>
          </w:divBdr>
        </w:div>
        <w:div w:id="999190898">
          <w:marLeft w:val="547"/>
          <w:marRight w:val="0"/>
          <w:marTop w:val="72"/>
          <w:marBottom w:val="0"/>
          <w:divBdr>
            <w:top w:val="none" w:sz="0" w:space="0" w:color="auto"/>
            <w:left w:val="none" w:sz="0" w:space="0" w:color="auto"/>
            <w:bottom w:val="none" w:sz="0" w:space="0" w:color="auto"/>
            <w:right w:val="none" w:sz="0" w:space="0" w:color="auto"/>
          </w:divBdr>
        </w:div>
      </w:divsChild>
    </w:div>
    <w:div w:id="1072849139">
      <w:bodyDiv w:val="1"/>
      <w:marLeft w:val="0"/>
      <w:marRight w:val="0"/>
      <w:marTop w:val="0"/>
      <w:marBottom w:val="0"/>
      <w:divBdr>
        <w:top w:val="none" w:sz="0" w:space="0" w:color="auto"/>
        <w:left w:val="none" w:sz="0" w:space="0" w:color="auto"/>
        <w:bottom w:val="none" w:sz="0" w:space="0" w:color="auto"/>
        <w:right w:val="none" w:sz="0" w:space="0" w:color="auto"/>
      </w:divBdr>
    </w:div>
    <w:div w:id="1137794250">
      <w:bodyDiv w:val="1"/>
      <w:marLeft w:val="0"/>
      <w:marRight w:val="0"/>
      <w:marTop w:val="0"/>
      <w:marBottom w:val="0"/>
      <w:divBdr>
        <w:top w:val="none" w:sz="0" w:space="0" w:color="auto"/>
        <w:left w:val="none" w:sz="0" w:space="0" w:color="auto"/>
        <w:bottom w:val="none" w:sz="0" w:space="0" w:color="auto"/>
        <w:right w:val="none" w:sz="0" w:space="0" w:color="auto"/>
      </w:divBdr>
    </w:div>
    <w:div w:id="1192843083">
      <w:bodyDiv w:val="1"/>
      <w:marLeft w:val="0"/>
      <w:marRight w:val="0"/>
      <w:marTop w:val="0"/>
      <w:marBottom w:val="0"/>
      <w:divBdr>
        <w:top w:val="none" w:sz="0" w:space="0" w:color="auto"/>
        <w:left w:val="none" w:sz="0" w:space="0" w:color="auto"/>
        <w:bottom w:val="none" w:sz="0" w:space="0" w:color="auto"/>
        <w:right w:val="none" w:sz="0" w:space="0" w:color="auto"/>
      </w:divBdr>
    </w:div>
    <w:div w:id="1197625312">
      <w:bodyDiv w:val="1"/>
      <w:marLeft w:val="0"/>
      <w:marRight w:val="0"/>
      <w:marTop w:val="0"/>
      <w:marBottom w:val="0"/>
      <w:divBdr>
        <w:top w:val="none" w:sz="0" w:space="0" w:color="auto"/>
        <w:left w:val="none" w:sz="0" w:space="0" w:color="auto"/>
        <w:bottom w:val="none" w:sz="0" w:space="0" w:color="auto"/>
        <w:right w:val="none" w:sz="0" w:space="0" w:color="auto"/>
      </w:divBdr>
    </w:div>
    <w:div w:id="1427730441">
      <w:bodyDiv w:val="1"/>
      <w:marLeft w:val="0"/>
      <w:marRight w:val="0"/>
      <w:marTop w:val="0"/>
      <w:marBottom w:val="0"/>
      <w:divBdr>
        <w:top w:val="none" w:sz="0" w:space="0" w:color="auto"/>
        <w:left w:val="none" w:sz="0" w:space="0" w:color="auto"/>
        <w:bottom w:val="none" w:sz="0" w:space="0" w:color="auto"/>
        <w:right w:val="none" w:sz="0" w:space="0" w:color="auto"/>
      </w:divBdr>
    </w:div>
    <w:div w:id="1464612819">
      <w:bodyDiv w:val="1"/>
      <w:marLeft w:val="0"/>
      <w:marRight w:val="0"/>
      <w:marTop w:val="0"/>
      <w:marBottom w:val="0"/>
      <w:divBdr>
        <w:top w:val="none" w:sz="0" w:space="0" w:color="auto"/>
        <w:left w:val="none" w:sz="0" w:space="0" w:color="auto"/>
        <w:bottom w:val="none" w:sz="0" w:space="0" w:color="auto"/>
        <w:right w:val="none" w:sz="0" w:space="0" w:color="auto"/>
      </w:divBdr>
    </w:div>
    <w:div w:id="1539470199">
      <w:bodyDiv w:val="1"/>
      <w:marLeft w:val="0"/>
      <w:marRight w:val="0"/>
      <w:marTop w:val="0"/>
      <w:marBottom w:val="0"/>
      <w:divBdr>
        <w:top w:val="none" w:sz="0" w:space="0" w:color="auto"/>
        <w:left w:val="none" w:sz="0" w:space="0" w:color="auto"/>
        <w:bottom w:val="none" w:sz="0" w:space="0" w:color="auto"/>
        <w:right w:val="none" w:sz="0" w:space="0" w:color="auto"/>
      </w:divBdr>
    </w:div>
    <w:div w:id="1702707806">
      <w:bodyDiv w:val="1"/>
      <w:marLeft w:val="0"/>
      <w:marRight w:val="0"/>
      <w:marTop w:val="0"/>
      <w:marBottom w:val="0"/>
      <w:divBdr>
        <w:top w:val="none" w:sz="0" w:space="0" w:color="auto"/>
        <w:left w:val="none" w:sz="0" w:space="0" w:color="auto"/>
        <w:bottom w:val="none" w:sz="0" w:space="0" w:color="auto"/>
        <w:right w:val="none" w:sz="0" w:space="0" w:color="auto"/>
      </w:divBdr>
    </w:div>
    <w:div w:id="1857116161">
      <w:bodyDiv w:val="1"/>
      <w:marLeft w:val="0"/>
      <w:marRight w:val="0"/>
      <w:marTop w:val="0"/>
      <w:marBottom w:val="0"/>
      <w:divBdr>
        <w:top w:val="none" w:sz="0" w:space="0" w:color="auto"/>
        <w:left w:val="none" w:sz="0" w:space="0" w:color="auto"/>
        <w:bottom w:val="none" w:sz="0" w:space="0" w:color="auto"/>
        <w:right w:val="none" w:sz="0" w:space="0" w:color="auto"/>
      </w:divBdr>
    </w:div>
    <w:div w:id="1960842931">
      <w:bodyDiv w:val="1"/>
      <w:marLeft w:val="0"/>
      <w:marRight w:val="0"/>
      <w:marTop w:val="0"/>
      <w:marBottom w:val="0"/>
      <w:divBdr>
        <w:top w:val="none" w:sz="0" w:space="0" w:color="auto"/>
        <w:left w:val="none" w:sz="0" w:space="0" w:color="auto"/>
        <w:bottom w:val="none" w:sz="0" w:space="0" w:color="auto"/>
        <w:right w:val="none" w:sz="0" w:space="0" w:color="auto"/>
      </w:divBdr>
      <w:divsChild>
        <w:div w:id="375812596">
          <w:marLeft w:val="547"/>
          <w:marRight w:val="0"/>
          <w:marTop w:val="77"/>
          <w:marBottom w:val="0"/>
          <w:divBdr>
            <w:top w:val="none" w:sz="0" w:space="0" w:color="auto"/>
            <w:left w:val="none" w:sz="0" w:space="0" w:color="auto"/>
            <w:bottom w:val="none" w:sz="0" w:space="0" w:color="auto"/>
            <w:right w:val="none" w:sz="0" w:space="0" w:color="auto"/>
          </w:divBdr>
        </w:div>
        <w:div w:id="1358239988">
          <w:marLeft w:val="547"/>
          <w:marRight w:val="0"/>
          <w:marTop w:val="77"/>
          <w:marBottom w:val="0"/>
          <w:divBdr>
            <w:top w:val="none" w:sz="0" w:space="0" w:color="auto"/>
            <w:left w:val="none" w:sz="0" w:space="0" w:color="auto"/>
            <w:bottom w:val="none" w:sz="0" w:space="0" w:color="auto"/>
            <w:right w:val="none" w:sz="0" w:space="0" w:color="auto"/>
          </w:divBdr>
        </w:div>
        <w:div w:id="1211528077">
          <w:marLeft w:val="547"/>
          <w:marRight w:val="0"/>
          <w:marTop w:val="77"/>
          <w:marBottom w:val="0"/>
          <w:divBdr>
            <w:top w:val="none" w:sz="0" w:space="0" w:color="auto"/>
            <w:left w:val="none" w:sz="0" w:space="0" w:color="auto"/>
            <w:bottom w:val="none" w:sz="0" w:space="0" w:color="auto"/>
            <w:right w:val="none" w:sz="0" w:space="0" w:color="auto"/>
          </w:divBdr>
        </w:div>
        <w:div w:id="1321153951">
          <w:marLeft w:val="547"/>
          <w:marRight w:val="0"/>
          <w:marTop w:val="77"/>
          <w:marBottom w:val="0"/>
          <w:divBdr>
            <w:top w:val="none" w:sz="0" w:space="0" w:color="auto"/>
            <w:left w:val="none" w:sz="0" w:space="0" w:color="auto"/>
            <w:bottom w:val="none" w:sz="0" w:space="0" w:color="auto"/>
            <w:right w:val="none" w:sz="0" w:space="0" w:color="auto"/>
          </w:divBdr>
        </w:div>
        <w:div w:id="2032148576">
          <w:marLeft w:val="547"/>
          <w:marRight w:val="0"/>
          <w:marTop w:val="77"/>
          <w:marBottom w:val="0"/>
          <w:divBdr>
            <w:top w:val="none" w:sz="0" w:space="0" w:color="auto"/>
            <w:left w:val="none" w:sz="0" w:space="0" w:color="auto"/>
            <w:bottom w:val="none" w:sz="0" w:space="0" w:color="auto"/>
            <w:right w:val="none" w:sz="0" w:space="0" w:color="auto"/>
          </w:divBdr>
        </w:div>
        <w:div w:id="1937058965">
          <w:marLeft w:val="547"/>
          <w:marRight w:val="0"/>
          <w:marTop w:val="77"/>
          <w:marBottom w:val="0"/>
          <w:divBdr>
            <w:top w:val="none" w:sz="0" w:space="0" w:color="auto"/>
            <w:left w:val="none" w:sz="0" w:space="0" w:color="auto"/>
            <w:bottom w:val="none" w:sz="0" w:space="0" w:color="auto"/>
            <w:right w:val="none" w:sz="0" w:space="0" w:color="auto"/>
          </w:divBdr>
        </w:div>
        <w:div w:id="88934263">
          <w:marLeft w:val="547"/>
          <w:marRight w:val="0"/>
          <w:marTop w:val="77"/>
          <w:marBottom w:val="0"/>
          <w:divBdr>
            <w:top w:val="none" w:sz="0" w:space="0" w:color="auto"/>
            <w:left w:val="none" w:sz="0" w:space="0" w:color="auto"/>
            <w:bottom w:val="none" w:sz="0" w:space="0" w:color="auto"/>
            <w:right w:val="none" w:sz="0" w:space="0" w:color="auto"/>
          </w:divBdr>
        </w:div>
      </w:divsChild>
    </w:div>
    <w:div w:id="19804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5799C-88B2-4325-ABC3-D958110C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21</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ZULFA MUMTAZATI</dc:creator>
  <cp:keywords/>
  <dc:description/>
  <cp:lastModifiedBy>Windows User</cp:lastModifiedBy>
  <cp:revision>33</cp:revision>
  <dcterms:created xsi:type="dcterms:W3CDTF">2019-10-18T11:55:00Z</dcterms:created>
  <dcterms:modified xsi:type="dcterms:W3CDTF">2021-08-12T01:41:00Z</dcterms:modified>
</cp:coreProperties>
</file>